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227D" w:rsidRDefault="00183306" w:rsidP="00F37D4C">
      <w:pPr>
        <w:rPr>
          <w:rFonts w:ascii="Palatino Linotype" w:hAnsi="Palatino Linotype"/>
        </w:rPr>
      </w:pPr>
      <w:bookmarkStart w:id="0" w:name="_GoBack"/>
      <w:bookmarkEnd w:id="0"/>
      <w:r w:rsidRPr="00D8227D">
        <w:rPr>
          <w:rFonts w:ascii="Palatino Linotype" w:hAnsi="Palatino Linotype"/>
          <w:sz w:val="40"/>
          <w:szCs w:val="40"/>
        </w:rPr>
        <w:t>2016 SEP-FEP Programme</w:t>
      </w:r>
      <w:r w:rsidR="00D8227D">
        <w:rPr>
          <w:rFonts w:ascii="Palatino Linotype" w:hAnsi="Palatino Linotype"/>
          <w:sz w:val="40"/>
          <w:szCs w:val="40"/>
        </w:rPr>
        <w:t xml:space="preserve"> (Draft)</w:t>
      </w:r>
      <w:r w:rsidR="00A62AF7">
        <w:rPr>
          <w:rFonts w:ascii="Palatino Linotype" w:hAnsi="Palatino Linotype"/>
          <w:sz w:val="40"/>
          <w:szCs w:val="40"/>
        </w:rPr>
        <w:tab/>
      </w:r>
      <w:r w:rsidR="00A62AF7">
        <w:rPr>
          <w:rFonts w:ascii="Palatino Linotype" w:hAnsi="Palatino Linotype"/>
          <w:sz w:val="40"/>
          <w:szCs w:val="40"/>
        </w:rPr>
        <w:tab/>
      </w:r>
      <w:r w:rsidR="00A62AF7">
        <w:rPr>
          <w:rFonts w:ascii="Palatino Linotype" w:hAnsi="Palatino Linotype"/>
          <w:sz w:val="40"/>
          <w:szCs w:val="40"/>
        </w:rPr>
        <w:tab/>
      </w:r>
      <w:r w:rsidR="00A62AF7">
        <w:rPr>
          <w:rFonts w:ascii="Palatino Linotype" w:hAnsi="Palatino Linotype"/>
          <w:sz w:val="40"/>
          <w:szCs w:val="40"/>
        </w:rPr>
        <w:tab/>
      </w:r>
      <w:r w:rsidR="00A62AF7">
        <w:rPr>
          <w:rFonts w:ascii="Palatino Linotype" w:hAnsi="Palatino Linotype"/>
          <w:sz w:val="40"/>
          <w:szCs w:val="40"/>
        </w:rPr>
        <w:tab/>
      </w:r>
    </w:p>
    <w:p w:rsidR="00A62AF7" w:rsidRPr="00A62AF7" w:rsidRDefault="00FD1B9B" w:rsidP="00F37D4C">
      <w:pPr>
        <w:rPr>
          <w:rFonts w:ascii="Palatino Linotype" w:hAnsi="Palatino Linotype"/>
        </w:rPr>
      </w:pPr>
      <w:r>
        <w:rPr>
          <w:rFonts w:ascii="Palatino Linotype" w:hAnsi="Palatino Linotype"/>
        </w:rPr>
        <w:t>[See attached a</w:t>
      </w:r>
      <w:r w:rsidR="00A62AF7">
        <w:rPr>
          <w:rFonts w:ascii="Palatino Linotype" w:hAnsi="Palatino Linotype"/>
        </w:rPr>
        <w:t>ppendix for Pan</w:t>
      </w:r>
      <w:r>
        <w:rPr>
          <w:rFonts w:ascii="Palatino Linotype" w:hAnsi="Palatino Linotype"/>
        </w:rPr>
        <w:t>el participants for each Parallel Panel</w:t>
      </w:r>
      <w:r w:rsidR="00A62AF7">
        <w:rPr>
          <w:rFonts w:ascii="Palatino Linotype" w:hAnsi="Palatino Linotype"/>
        </w:rPr>
        <w:t xml:space="preserve"> (A, B, C,…)</w:t>
      </w:r>
      <w:r>
        <w:rPr>
          <w:rFonts w:ascii="Palatino Linotype" w:hAnsi="Palatino Linotype"/>
        </w:rPr>
        <w:t>]</w:t>
      </w:r>
    </w:p>
    <w:p w:rsidR="00183306" w:rsidRPr="00D8227D" w:rsidRDefault="00183306" w:rsidP="00D8227D">
      <w:pPr>
        <w:jc w:val="center"/>
        <w:rPr>
          <w:rFonts w:ascii="Palatino Linotype" w:hAnsi="Palatino Linotype"/>
          <w:sz w:val="28"/>
          <w:szCs w:val="28"/>
        </w:rPr>
      </w:pPr>
      <w:r w:rsidRPr="00D8227D">
        <w:rPr>
          <w:rFonts w:ascii="Palatino Linotype" w:hAnsi="Palatino Linotype"/>
          <w:sz w:val="28"/>
          <w:szCs w:val="28"/>
        </w:rPr>
        <w:t>Thursday (25/8)</w:t>
      </w:r>
    </w:p>
    <w:p w:rsidR="00183306" w:rsidRPr="00D8227D" w:rsidRDefault="00CF7AC3">
      <w:pPr>
        <w:rPr>
          <w:rFonts w:ascii="Palatino Linotype" w:hAnsi="Palatino Linotype"/>
        </w:rPr>
      </w:pPr>
      <w:r>
        <w:rPr>
          <w:rFonts w:ascii="Palatino Linotype" w:hAnsi="Palatino Linotype"/>
        </w:rPr>
        <w:t>9</w:t>
      </w:r>
      <w:r w:rsidR="00183306" w:rsidRPr="00D8227D">
        <w:rPr>
          <w:rFonts w:ascii="Palatino Linotype" w:hAnsi="Palatino Linotype"/>
        </w:rPr>
        <w:t>:</w:t>
      </w:r>
      <w:r>
        <w:rPr>
          <w:rFonts w:ascii="Palatino Linotype" w:hAnsi="Palatino Linotype"/>
        </w:rPr>
        <w:t>3</w:t>
      </w:r>
      <w:r w:rsidR="00183306" w:rsidRPr="00D8227D">
        <w:rPr>
          <w:rFonts w:ascii="Palatino Linotype" w:hAnsi="Palatino Linotype"/>
        </w:rPr>
        <w:t xml:space="preserve">0 – </w:t>
      </w:r>
      <w:r w:rsidR="00C81B81">
        <w:rPr>
          <w:rFonts w:ascii="Palatino Linotype" w:hAnsi="Palatino Linotype"/>
        </w:rPr>
        <w:t>1</w:t>
      </w:r>
      <w:r>
        <w:rPr>
          <w:rFonts w:ascii="Palatino Linotype" w:hAnsi="Palatino Linotype"/>
        </w:rPr>
        <w:t>0</w:t>
      </w:r>
      <w:r w:rsidR="00183306" w:rsidRPr="00D8227D">
        <w:rPr>
          <w:rFonts w:ascii="Palatino Linotype" w:hAnsi="Palatino Linotype"/>
        </w:rPr>
        <w:t>:</w:t>
      </w:r>
      <w:r>
        <w:rPr>
          <w:rFonts w:ascii="Palatino Linotype" w:hAnsi="Palatino Linotype"/>
        </w:rPr>
        <w:t>00</w:t>
      </w:r>
      <w:r w:rsidR="00183306" w:rsidRPr="00D8227D">
        <w:rPr>
          <w:rFonts w:ascii="Palatino Linotype" w:hAnsi="Palatino Linotype"/>
        </w:rPr>
        <w:t xml:space="preserve">  </w:t>
      </w:r>
      <w:r w:rsidR="00D8227D">
        <w:rPr>
          <w:rFonts w:ascii="Palatino Linotype" w:hAnsi="Palatino Linotype"/>
        </w:rPr>
        <w:tab/>
      </w:r>
      <w:r w:rsidR="00183306" w:rsidRPr="00D8227D">
        <w:rPr>
          <w:rFonts w:ascii="Palatino Linotype" w:hAnsi="Palatino Linotype"/>
        </w:rPr>
        <w:t>Registration (Coffee – Herringham Bui</w:t>
      </w:r>
      <w:r w:rsidR="004E1903">
        <w:rPr>
          <w:rFonts w:ascii="Palatino Linotype" w:hAnsi="Palatino Linotype"/>
        </w:rPr>
        <w:t>l</w:t>
      </w:r>
      <w:r w:rsidR="00183306" w:rsidRPr="00D8227D">
        <w:rPr>
          <w:rFonts w:ascii="Palatino Linotype" w:hAnsi="Palatino Linotype"/>
        </w:rPr>
        <w:t>ding)</w:t>
      </w:r>
    </w:p>
    <w:p w:rsidR="00183306" w:rsidRPr="00D8227D" w:rsidRDefault="00C81B81">
      <w:pPr>
        <w:rPr>
          <w:rFonts w:ascii="Palatino Linotype" w:hAnsi="Palatino Linotype"/>
        </w:rPr>
      </w:pPr>
      <w:r>
        <w:rPr>
          <w:rFonts w:ascii="Palatino Linotype" w:hAnsi="Palatino Linotype"/>
        </w:rPr>
        <w:t>1</w:t>
      </w:r>
      <w:r w:rsidR="00CF7AC3">
        <w:rPr>
          <w:rFonts w:ascii="Palatino Linotype" w:hAnsi="Palatino Linotype"/>
        </w:rPr>
        <w:t>0</w:t>
      </w:r>
      <w:r>
        <w:rPr>
          <w:rFonts w:ascii="Palatino Linotype" w:hAnsi="Palatino Linotype"/>
        </w:rPr>
        <w:t>:00</w:t>
      </w:r>
      <w:r w:rsidR="00183306" w:rsidRPr="00D8227D">
        <w:rPr>
          <w:rFonts w:ascii="Palatino Linotype" w:hAnsi="Palatino Linotype"/>
        </w:rPr>
        <w:t xml:space="preserve"> – </w:t>
      </w:r>
      <w:r w:rsidR="00CF7AC3">
        <w:rPr>
          <w:rFonts w:ascii="Palatino Linotype" w:hAnsi="Palatino Linotype"/>
        </w:rPr>
        <w:t>1</w:t>
      </w:r>
      <w:r>
        <w:rPr>
          <w:rFonts w:ascii="Palatino Linotype" w:hAnsi="Palatino Linotype"/>
        </w:rPr>
        <w:t>1</w:t>
      </w:r>
      <w:r w:rsidR="00183306" w:rsidRPr="00D8227D">
        <w:rPr>
          <w:rFonts w:ascii="Palatino Linotype" w:hAnsi="Palatino Linotype"/>
        </w:rPr>
        <w:t>:</w:t>
      </w:r>
      <w:r>
        <w:rPr>
          <w:rFonts w:ascii="Palatino Linotype" w:hAnsi="Palatino Linotype"/>
        </w:rPr>
        <w:t>3</w:t>
      </w:r>
      <w:r w:rsidR="00183306" w:rsidRPr="00D8227D">
        <w:rPr>
          <w:rFonts w:ascii="Palatino Linotype" w:hAnsi="Palatino Linotype"/>
        </w:rPr>
        <w:t>0</w:t>
      </w:r>
      <w:r w:rsidR="00D8227D">
        <w:rPr>
          <w:rFonts w:ascii="Palatino Linotype" w:hAnsi="Palatino Linotype"/>
        </w:rPr>
        <w:tab/>
        <w:t xml:space="preserve"> Parallel</w:t>
      </w:r>
      <w:r w:rsidR="00183306" w:rsidRPr="00D8227D">
        <w:rPr>
          <w:rFonts w:ascii="Palatino Linotype" w:hAnsi="Palatino Linotype"/>
        </w:rPr>
        <w:t xml:space="preserve"> Panel</w:t>
      </w:r>
      <w:r w:rsidR="00D8227D">
        <w:rPr>
          <w:rFonts w:ascii="Palatino Linotype" w:hAnsi="Palatino Linotype"/>
        </w:rPr>
        <w:t>s</w:t>
      </w:r>
      <w:r w:rsidR="00183306" w:rsidRPr="00D8227D">
        <w:rPr>
          <w:rFonts w:ascii="Palatino Linotype" w:hAnsi="Palatino Linotype"/>
        </w:rPr>
        <w:t xml:space="preserve"> A</w:t>
      </w:r>
    </w:p>
    <w:p w:rsidR="00183306" w:rsidRDefault="00183306" w:rsidP="00D8227D">
      <w:pPr>
        <w:ind w:left="720" w:firstLine="720"/>
        <w:rPr>
          <w:rFonts w:ascii="Palatino Linotype" w:hAnsi="Palatino Linotype"/>
        </w:rPr>
      </w:pPr>
      <w:r w:rsidRPr="00D8227D">
        <w:rPr>
          <w:rFonts w:ascii="Palatino Linotype" w:hAnsi="Palatino Linotype"/>
        </w:rPr>
        <w:t>A1 (Darwin 101), A2 (Darwin 102), A3 (Darwin 103), A4 (Darwin 104), A5 (Darwin 105), A6 (Darwin 201), A7 (Darwin 202)</w:t>
      </w:r>
    </w:p>
    <w:p w:rsidR="00C81B81" w:rsidRDefault="00CF7AC3">
      <w:pPr>
        <w:rPr>
          <w:rFonts w:ascii="Palatino Linotype" w:hAnsi="Palatino Linotype"/>
        </w:rPr>
      </w:pPr>
      <w:r>
        <w:rPr>
          <w:rFonts w:ascii="Palatino Linotype" w:hAnsi="Palatino Linotype"/>
        </w:rPr>
        <w:t>11.30 – 1:00</w:t>
      </w:r>
      <w:r w:rsidR="00C81B81">
        <w:rPr>
          <w:rFonts w:ascii="Palatino Linotype" w:hAnsi="Palatino Linotype"/>
        </w:rPr>
        <w:tab/>
        <w:t>Parallel Panels B</w:t>
      </w:r>
    </w:p>
    <w:p w:rsidR="00C81B81" w:rsidRDefault="00C81B81" w:rsidP="00C81B81">
      <w:pPr>
        <w:ind w:left="720" w:firstLine="720"/>
        <w:rPr>
          <w:rFonts w:ascii="Palatino Linotype" w:hAnsi="Palatino Linotype"/>
        </w:rPr>
      </w:pPr>
      <w:r>
        <w:rPr>
          <w:rFonts w:ascii="Palatino Linotype" w:hAnsi="Palatino Linotype"/>
        </w:rPr>
        <w:t>B1 (Darwin 101), B2 (Darwin 102), B3 (Darwin 103), B4 (Darwin 104), B5 (Darwin 105), B</w:t>
      </w:r>
      <w:r w:rsidRPr="00D8227D">
        <w:rPr>
          <w:rFonts w:ascii="Palatino Linotype" w:hAnsi="Palatino Linotype"/>
        </w:rPr>
        <w:t xml:space="preserve">6 (Darwin </w:t>
      </w:r>
      <w:r>
        <w:rPr>
          <w:rFonts w:ascii="Palatino Linotype" w:hAnsi="Palatino Linotype"/>
        </w:rPr>
        <w:t>201), B</w:t>
      </w:r>
      <w:r w:rsidRPr="00D8227D">
        <w:rPr>
          <w:rFonts w:ascii="Palatino Linotype" w:hAnsi="Palatino Linotype"/>
        </w:rPr>
        <w:t>7 (Darwin 202)</w:t>
      </w:r>
    </w:p>
    <w:p w:rsidR="00CF7AC3" w:rsidRDefault="00CF7AC3" w:rsidP="00CF7AC3">
      <w:pPr>
        <w:rPr>
          <w:rFonts w:ascii="Palatino Linotype" w:hAnsi="Palatino Linotype"/>
        </w:rPr>
      </w:pPr>
      <w:r>
        <w:rPr>
          <w:rFonts w:ascii="Palatino Linotype" w:hAnsi="Palatino Linotype"/>
        </w:rPr>
        <w:t>1:00 – 2:00</w:t>
      </w:r>
      <w:r>
        <w:rPr>
          <w:rFonts w:ascii="Palatino Linotype" w:hAnsi="Palatino Linotype"/>
        </w:rPr>
        <w:tab/>
        <w:t>Lunch</w:t>
      </w:r>
    </w:p>
    <w:p w:rsidR="00CF7AC3" w:rsidRPr="00D8227D" w:rsidRDefault="00CF7AC3" w:rsidP="00CF7AC3">
      <w:pPr>
        <w:rPr>
          <w:rFonts w:ascii="Palatino Linotype" w:hAnsi="Palatino Linotype"/>
        </w:rPr>
      </w:pPr>
      <w:r>
        <w:rPr>
          <w:rFonts w:ascii="Palatino Linotype" w:hAnsi="Palatino Linotype"/>
        </w:rPr>
        <w:t>2:00 – 3:30</w:t>
      </w:r>
      <w:r>
        <w:rPr>
          <w:rFonts w:ascii="Palatino Linotype" w:hAnsi="Palatino Linotype"/>
        </w:rPr>
        <w:tab/>
        <w:t>Parallel Panels C</w:t>
      </w:r>
    </w:p>
    <w:p w:rsidR="00CF7AC3" w:rsidRDefault="00CF7AC3" w:rsidP="00CF7AC3">
      <w:pPr>
        <w:ind w:left="720" w:firstLine="720"/>
        <w:rPr>
          <w:rFonts w:ascii="Palatino Linotype" w:hAnsi="Palatino Linotype"/>
        </w:rPr>
      </w:pPr>
      <w:r>
        <w:rPr>
          <w:rFonts w:ascii="Palatino Linotype" w:hAnsi="Palatino Linotype"/>
        </w:rPr>
        <w:t>C1 (Darwin 101), C2 (Darwin 102), C3 (Darwin 103), C4 (Darwin 104), C5 (Darwin 105), C6 (Darwin 201), C</w:t>
      </w:r>
      <w:r w:rsidRPr="00D8227D">
        <w:rPr>
          <w:rFonts w:ascii="Palatino Linotype" w:hAnsi="Palatino Linotype"/>
        </w:rPr>
        <w:t>7 (Darwin 202)</w:t>
      </w:r>
    </w:p>
    <w:p w:rsidR="00183306" w:rsidRPr="00D8227D" w:rsidRDefault="00CF7AC3">
      <w:pPr>
        <w:rPr>
          <w:rFonts w:ascii="Palatino Linotype" w:hAnsi="Palatino Linotype"/>
        </w:rPr>
      </w:pPr>
      <w:r>
        <w:rPr>
          <w:rFonts w:ascii="Palatino Linotype" w:hAnsi="Palatino Linotype"/>
        </w:rPr>
        <w:t>3:30 – 4:00</w:t>
      </w:r>
      <w:r w:rsidR="00D8227D">
        <w:rPr>
          <w:rFonts w:ascii="Palatino Linotype" w:hAnsi="Palatino Linotype"/>
        </w:rPr>
        <w:tab/>
      </w:r>
      <w:r w:rsidR="00183306" w:rsidRPr="00D8227D">
        <w:rPr>
          <w:rFonts w:ascii="Palatino Linotype" w:hAnsi="Palatino Linotype"/>
        </w:rPr>
        <w:t xml:space="preserve"> Crossover Break</w:t>
      </w:r>
    </w:p>
    <w:p w:rsidR="00183306" w:rsidRPr="00D8227D" w:rsidRDefault="00CF7AC3">
      <w:pPr>
        <w:rPr>
          <w:rFonts w:ascii="Palatino Linotype" w:hAnsi="Palatino Linotype"/>
        </w:rPr>
      </w:pPr>
      <w:r>
        <w:rPr>
          <w:rFonts w:ascii="Palatino Linotype" w:hAnsi="Palatino Linotype"/>
        </w:rPr>
        <w:t>4:00 – 5:30</w:t>
      </w:r>
      <w:r w:rsidR="00183306" w:rsidRPr="00D8227D">
        <w:rPr>
          <w:rFonts w:ascii="Palatino Linotype" w:hAnsi="Palatino Linotype"/>
        </w:rPr>
        <w:t xml:space="preserve"> </w:t>
      </w:r>
      <w:r w:rsidR="00D8227D">
        <w:rPr>
          <w:rFonts w:ascii="Palatino Linotype" w:hAnsi="Palatino Linotype"/>
        </w:rPr>
        <w:tab/>
      </w:r>
      <w:r w:rsidR="00183306" w:rsidRPr="00D8227D">
        <w:rPr>
          <w:rFonts w:ascii="Palatino Linotype" w:hAnsi="Palatino Linotype"/>
          <w:b/>
        </w:rPr>
        <w:t xml:space="preserve">Plenary </w:t>
      </w:r>
      <w:r w:rsidR="004E1903" w:rsidRPr="00D8227D">
        <w:rPr>
          <w:rFonts w:ascii="Palatino Linotype" w:hAnsi="Palatino Linotype"/>
          <w:b/>
        </w:rPr>
        <w:t>Speaker 1</w:t>
      </w:r>
      <w:r w:rsidR="00183306" w:rsidRPr="00D8227D">
        <w:rPr>
          <w:rFonts w:ascii="Palatino Linotype" w:hAnsi="Palatino Linotype"/>
          <w:b/>
        </w:rPr>
        <w:t xml:space="preserve"> (Darwin 204-5):</w:t>
      </w:r>
      <w:r w:rsidR="00B21799">
        <w:rPr>
          <w:rFonts w:ascii="Palatino Linotype" w:hAnsi="Palatino Linotype"/>
          <w:b/>
        </w:rPr>
        <w:t xml:space="preserve"> </w:t>
      </w:r>
      <w:r w:rsidR="00B21799" w:rsidRPr="00D8227D">
        <w:rPr>
          <w:rFonts w:ascii="Palatino Linotype" w:hAnsi="Palatino Linotype"/>
          <w:b/>
        </w:rPr>
        <w:t>Elie During  (University of Paris Ouest Nante</w:t>
      </w:r>
      <w:r w:rsidR="004E1903">
        <w:rPr>
          <w:rFonts w:ascii="Palatino Linotype" w:hAnsi="Palatino Linotype"/>
          <w:b/>
        </w:rPr>
        <w:t>r</w:t>
      </w:r>
      <w:r w:rsidR="00B21799" w:rsidRPr="00D8227D">
        <w:rPr>
          <w:rFonts w:ascii="Palatino Linotype" w:hAnsi="Palatino Linotype"/>
          <w:b/>
        </w:rPr>
        <w:t>re La Défense).</w:t>
      </w:r>
      <w:r w:rsidR="00B21799" w:rsidRPr="00D8227D">
        <w:rPr>
          <w:rFonts w:ascii="Palatino Linotype" w:hAnsi="Palatino Linotype"/>
        </w:rPr>
        <w:t xml:space="preserve"> </w:t>
      </w:r>
      <w:r w:rsidR="00183306" w:rsidRPr="00D8227D">
        <w:rPr>
          <w:rFonts w:ascii="Palatino Linotype" w:hAnsi="Palatino Linotype"/>
          <w:b/>
        </w:rPr>
        <w:t xml:space="preserve">  </w:t>
      </w:r>
    </w:p>
    <w:p w:rsidR="00183306" w:rsidRPr="00D8227D" w:rsidRDefault="00CF7AC3">
      <w:pPr>
        <w:rPr>
          <w:rFonts w:ascii="Palatino Linotype" w:hAnsi="Palatino Linotype"/>
        </w:rPr>
      </w:pPr>
      <w:r>
        <w:rPr>
          <w:rFonts w:ascii="Palatino Linotype" w:hAnsi="Palatino Linotype"/>
        </w:rPr>
        <w:t>5:30</w:t>
      </w:r>
      <w:r w:rsidR="00183306" w:rsidRPr="00D8227D">
        <w:rPr>
          <w:rFonts w:ascii="Palatino Linotype" w:hAnsi="Palatino Linotype"/>
        </w:rPr>
        <w:t xml:space="preserve"> – 19:00 </w:t>
      </w:r>
      <w:r w:rsidR="00D8227D">
        <w:rPr>
          <w:rFonts w:ascii="Palatino Linotype" w:hAnsi="Palatino Linotype"/>
        </w:rPr>
        <w:tab/>
      </w:r>
      <w:r>
        <w:rPr>
          <w:rFonts w:ascii="Palatino Linotype" w:hAnsi="Palatino Linotype"/>
        </w:rPr>
        <w:t xml:space="preserve">Welcome and </w:t>
      </w:r>
      <w:r w:rsidR="00183306" w:rsidRPr="00D8227D">
        <w:rPr>
          <w:rFonts w:ascii="Palatino Linotype" w:hAnsi="Palatino Linotype"/>
        </w:rPr>
        <w:t>Publisher’s Wine Reception (Herringham Hall)</w:t>
      </w:r>
    </w:p>
    <w:p w:rsidR="00895950" w:rsidRPr="00D8227D" w:rsidRDefault="00895950" w:rsidP="00D8227D">
      <w:pPr>
        <w:jc w:val="center"/>
        <w:rPr>
          <w:rFonts w:ascii="Palatino Linotype" w:hAnsi="Palatino Linotype"/>
          <w:sz w:val="28"/>
          <w:szCs w:val="28"/>
        </w:rPr>
      </w:pPr>
      <w:r w:rsidRPr="00D8227D">
        <w:rPr>
          <w:rFonts w:ascii="Palatino Linotype" w:hAnsi="Palatino Linotype"/>
          <w:sz w:val="28"/>
          <w:szCs w:val="28"/>
        </w:rPr>
        <w:t>Friday (26/8)</w:t>
      </w:r>
    </w:p>
    <w:p w:rsidR="00895950" w:rsidRPr="00D8227D" w:rsidRDefault="00895950" w:rsidP="00895950">
      <w:pPr>
        <w:rPr>
          <w:rFonts w:ascii="Palatino Linotype" w:hAnsi="Palatino Linotype"/>
        </w:rPr>
      </w:pPr>
      <w:r w:rsidRPr="00D8227D">
        <w:rPr>
          <w:rFonts w:ascii="Palatino Linotype" w:hAnsi="Palatino Linotype"/>
        </w:rPr>
        <w:t xml:space="preserve">9:30 – 10:00  </w:t>
      </w:r>
      <w:r w:rsidR="00D8227D">
        <w:rPr>
          <w:rFonts w:ascii="Palatino Linotype" w:hAnsi="Palatino Linotype"/>
        </w:rPr>
        <w:tab/>
      </w:r>
      <w:r w:rsidRPr="00D8227D">
        <w:rPr>
          <w:rFonts w:ascii="Palatino Linotype" w:hAnsi="Palatino Linotype"/>
        </w:rPr>
        <w:t>Registration (Coffee – Herringham Bui</w:t>
      </w:r>
      <w:r w:rsidR="00CF7AC3">
        <w:rPr>
          <w:rFonts w:ascii="Palatino Linotype" w:hAnsi="Palatino Linotype"/>
        </w:rPr>
        <w:t>l</w:t>
      </w:r>
      <w:r w:rsidRPr="00D8227D">
        <w:rPr>
          <w:rFonts w:ascii="Palatino Linotype" w:hAnsi="Palatino Linotype"/>
        </w:rPr>
        <w:t>ding)</w:t>
      </w:r>
    </w:p>
    <w:p w:rsidR="00CF7AC3" w:rsidRPr="00D8227D" w:rsidRDefault="00895950" w:rsidP="00CF7AC3">
      <w:pPr>
        <w:rPr>
          <w:rFonts w:ascii="Palatino Linotype" w:hAnsi="Palatino Linotype"/>
        </w:rPr>
      </w:pPr>
      <w:r w:rsidRPr="00D8227D">
        <w:rPr>
          <w:rFonts w:ascii="Palatino Linotype" w:hAnsi="Palatino Linotype"/>
        </w:rPr>
        <w:t xml:space="preserve">10:00 – 11:30 </w:t>
      </w:r>
      <w:r w:rsidR="00D8227D">
        <w:rPr>
          <w:rFonts w:ascii="Palatino Linotype" w:hAnsi="Palatino Linotype"/>
        </w:rPr>
        <w:tab/>
      </w:r>
      <w:r w:rsidR="00CF7AC3">
        <w:rPr>
          <w:rFonts w:ascii="Palatino Linotype" w:hAnsi="Palatino Linotype"/>
        </w:rPr>
        <w:t>Parallel Panels D</w:t>
      </w:r>
    </w:p>
    <w:p w:rsidR="00CF7AC3" w:rsidRPr="00D8227D" w:rsidRDefault="00CF7AC3" w:rsidP="00CF7AC3">
      <w:pPr>
        <w:ind w:left="720" w:firstLine="720"/>
        <w:rPr>
          <w:rFonts w:ascii="Palatino Linotype" w:hAnsi="Palatino Linotype"/>
        </w:rPr>
      </w:pPr>
      <w:r>
        <w:rPr>
          <w:rFonts w:ascii="Palatino Linotype" w:hAnsi="Palatino Linotype"/>
        </w:rPr>
        <w:t>D1 (Darwin 101), D2 (Darwin 102), D3 (Darwin 103), D4 (Darwin 104), D5 (Darwin 105), D6 (Darwin 201), D</w:t>
      </w:r>
      <w:r w:rsidRPr="00D8227D">
        <w:rPr>
          <w:rFonts w:ascii="Palatino Linotype" w:hAnsi="Palatino Linotype"/>
        </w:rPr>
        <w:t>7 (Darwin 202)</w:t>
      </w:r>
    </w:p>
    <w:p w:rsidR="00C81B81" w:rsidRPr="00D8227D" w:rsidRDefault="00C81B81" w:rsidP="00CF7AC3">
      <w:pPr>
        <w:rPr>
          <w:rFonts w:ascii="Palatino Linotype" w:hAnsi="Palatino Linotype"/>
        </w:rPr>
      </w:pPr>
    </w:p>
    <w:p w:rsidR="00895950" w:rsidRPr="00D8227D" w:rsidRDefault="00895950" w:rsidP="00895950">
      <w:pPr>
        <w:rPr>
          <w:rFonts w:ascii="Palatino Linotype" w:hAnsi="Palatino Linotype"/>
        </w:rPr>
      </w:pPr>
      <w:r w:rsidRPr="00D8227D">
        <w:rPr>
          <w:rFonts w:ascii="Palatino Linotype" w:hAnsi="Palatino Linotype"/>
        </w:rPr>
        <w:t xml:space="preserve">11:30 – 11:45 </w:t>
      </w:r>
      <w:r w:rsidR="00D8227D">
        <w:rPr>
          <w:rFonts w:ascii="Palatino Linotype" w:hAnsi="Palatino Linotype"/>
        </w:rPr>
        <w:tab/>
      </w:r>
      <w:r w:rsidRPr="00D8227D">
        <w:rPr>
          <w:rFonts w:ascii="Palatino Linotype" w:hAnsi="Palatino Linotype"/>
        </w:rPr>
        <w:t>Coffee Break</w:t>
      </w:r>
    </w:p>
    <w:p w:rsidR="00CF7AC3" w:rsidRPr="00D8227D" w:rsidRDefault="00895950" w:rsidP="00CF7AC3">
      <w:pPr>
        <w:rPr>
          <w:rFonts w:ascii="Palatino Linotype" w:hAnsi="Palatino Linotype"/>
        </w:rPr>
      </w:pPr>
      <w:r w:rsidRPr="00D8227D">
        <w:rPr>
          <w:rFonts w:ascii="Palatino Linotype" w:hAnsi="Palatino Linotype"/>
        </w:rPr>
        <w:t xml:space="preserve">11:45 – 1:15 </w:t>
      </w:r>
      <w:r w:rsidR="00D8227D">
        <w:rPr>
          <w:rFonts w:ascii="Palatino Linotype" w:hAnsi="Palatino Linotype"/>
        </w:rPr>
        <w:tab/>
      </w:r>
      <w:r w:rsidR="00CF7AC3">
        <w:rPr>
          <w:rFonts w:ascii="Palatino Linotype" w:hAnsi="Palatino Linotype"/>
        </w:rPr>
        <w:t>Parallel Panels E</w:t>
      </w:r>
    </w:p>
    <w:p w:rsidR="00CF7AC3" w:rsidRPr="00D8227D" w:rsidRDefault="00CF7AC3" w:rsidP="00CF7AC3">
      <w:pPr>
        <w:ind w:left="720" w:firstLine="720"/>
        <w:rPr>
          <w:rFonts w:ascii="Palatino Linotype" w:hAnsi="Palatino Linotype"/>
        </w:rPr>
      </w:pPr>
      <w:r>
        <w:rPr>
          <w:rFonts w:ascii="Palatino Linotype" w:hAnsi="Palatino Linotype"/>
        </w:rPr>
        <w:t>E1 (Darwin 101), E2 (Darwin 102), E</w:t>
      </w:r>
      <w:r w:rsidRPr="00D8227D">
        <w:rPr>
          <w:rFonts w:ascii="Palatino Linotype" w:hAnsi="Palatino Linotype"/>
        </w:rPr>
        <w:t xml:space="preserve">3 (Darwin 103), </w:t>
      </w:r>
      <w:r>
        <w:rPr>
          <w:rFonts w:ascii="Palatino Linotype" w:hAnsi="Palatino Linotype"/>
        </w:rPr>
        <w:t>E4 (Darwin 104), E5 (Darwin 105), E6 (Darwin 201), E</w:t>
      </w:r>
      <w:r w:rsidRPr="00D8227D">
        <w:rPr>
          <w:rFonts w:ascii="Palatino Linotype" w:hAnsi="Palatino Linotype"/>
        </w:rPr>
        <w:t>7 (Darwin 202)</w:t>
      </w:r>
    </w:p>
    <w:p w:rsidR="00895950" w:rsidRPr="00D8227D" w:rsidRDefault="00895950" w:rsidP="00CF7AC3">
      <w:pPr>
        <w:rPr>
          <w:rFonts w:ascii="Palatino Linotype" w:hAnsi="Palatino Linotype"/>
        </w:rPr>
      </w:pPr>
      <w:r w:rsidRPr="00D8227D">
        <w:rPr>
          <w:rFonts w:ascii="Palatino Linotype" w:hAnsi="Palatino Linotype"/>
        </w:rPr>
        <w:t xml:space="preserve">1:15 – 2:45 </w:t>
      </w:r>
      <w:r w:rsidR="00D8227D">
        <w:rPr>
          <w:rFonts w:ascii="Palatino Linotype" w:hAnsi="Palatino Linotype"/>
        </w:rPr>
        <w:tab/>
      </w:r>
      <w:r w:rsidRPr="00D8227D">
        <w:rPr>
          <w:rFonts w:ascii="Palatino Linotype" w:hAnsi="Palatino Linotype"/>
        </w:rPr>
        <w:t xml:space="preserve">Lunch  (SEP Business Meeting – </w:t>
      </w:r>
      <w:r w:rsidR="00C81B81">
        <w:rPr>
          <w:rFonts w:ascii="Palatino Linotype" w:hAnsi="Palatino Linotype"/>
        </w:rPr>
        <w:t>TBA</w:t>
      </w:r>
      <w:r w:rsidRPr="00D8227D">
        <w:rPr>
          <w:rFonts w:ascii="Palatino Linotype" w:hAnsi="Palatino Linotype"/>
        </w:rPr>
        <w:t>)</w:t>
      </w:r>
    </w:p>
    <w:p w:rsidR="00CF7AC3" w:rsidRPr="00D8227D" w:rsidRDefault="00895950" w:rsidP="00CF7AC3">
      <w:pPr>
        <w:rPr>
          <w:rFonts w:ascii="Palatino Linotype" w:hAnsi="Palatino Linotype"/>
        </w:rPr>
      </w:pPr>
      <w:r w:rsidRPr="00D8227D">
        <w:rPr>
          <w:rFonts w:ascii="Palatino Linotype" w:hAnsi="Palatino Linotype"/>
        </w:rPr>
        <w:t xml:space="preserve">2:45 – 4:15 </w:t>
      </w:r>
      <w:r w:rsidR="00D8227D">
        <w:rPr>
          <w:rFonts w:ascii="Palatino Linotype" w:hAnsi="Palatino Linotype"/>
        </w:rPr>
        <w:tab/>
      </w:r>
      <w:r w:rsidR="00CF7AC3">
        <w:rPr>
          <w:rFonts w:ascii="Palatino Linotype" w:hAnsi="Palatino Linotype"/>
        </w:rPr>
        <w:t>Parallel Panels F</w:t>
      </w:r>
    </w:p>
    <w:p w:rsidR="00CF7AC3" w:rsidRPr="00D8227D" w:rsidRDefault="00CF7AC3" w:rsidP="00CF7AC3">
      <w:pPr>
        <w:ind w:left="720" w:firstLine="720"/>
        <w:rPr>
          <w:rFonts w:ascii="Palatino Linotype" w:hAnsi="Palatino Linotype"/>
        </w:rPr>
      </w:pPr>
      <w:r>
        <w:rPr>
          <w:rFonts w:ascii="Palatino Linotype" w:hAnsi="Palatino Linotype"/>
        </w:rPr>
        <w:t>F1 (Darwin 101), F</w:t>
      </w:r>
      <w:r w:rsidRPr="00D8227D">
        <w:rPr>
          <w:rFonts w:ascii="Palatino Linotype" w:hAnsi="Palatino Linotype"/>
        </w:rPr>
        <w:t xml:space="preserve">2 (Darwin 102), </w:t>
      </w:r>
      <w:r>
        <w:rPr>
          <w:rFonts w:ascii="Palatino Linotype" w:hAnsi="Palatino Linotype"/>
        </w:rPr>
        <w:t>F3 (Darwin 103), F4 (Darwin 104), F5 (Darwin 105), F6 (Darwin 201), F</w:t>
      </w:r>
      <w:r w:rsidRPr="00D8227D">
        <w:rPr>
          <w:rFonts w:ascii="Palatino Linotype" w:hAnsi="Palatino Linotype"/>
        </w:rPr>
        <w:t>7 (Darwin 202)</w:t>
      </w:r>
    </w:p>
    <w:p w:rsidR="00895950" w:rsidRPr="00D8227D" w:rsidRDefault="00895950" w:rsidP="00CF7AC3">
      <w:pPr>
        <w:rPr>
          <w:rFonts w:ascii="Palatino Linotype" w:hAnsi="Palatino Linotype"/>
        </w:rPr>
      </w:pPr>
      <w:r w:rsidRPr="00D8227D">
        <w:rPr>
          <w:rFonts w:ascii="Palatino Linotype" w:hAnsi="Palatino Linotype"/>
        </w:rPr>
        <w:t xml:space="preserve">4:15 – 4:30 </w:t>
      </w:r>
      <w:r w:rsidR="00D8227D">
        <w:rPr>
          <w:rFonts w:ascii="Palatino Linotype" w:hAnsi="Palatino Linotype"/>
        </w:rPr>
        <w:tab/>
      </w:r>
      <w:r w:rsidRPr="00D8227D">
        <w:rPr>
          <w:rFonts w:ascii="Palatino Linotype" w:hAnsi="Palatino Linotype"/>
        </w:rPr>
        <w:t>Crossover Break</w:t>
      </w:r>
    </w:p>
    <w:p w:rsidR="00895950" w:rsidRPr="00D8227D" w:rsidRDefault="00895950" w:rsidP="00895950">
      <w:pPr>
        <w:rPr>
          <w:rFonts w:ascii="Palatino Linotype" w:hAnsi="Palatino Linotype"/>
        </w:rPr>
      </w:pPr>
      <w:r w:rsidRPr="00D8227D">
        <w:rPr>
          <w:rFonts w:ascii="Palatino Linotype" w:hAnsi="Palatino Linotype"/>
        </w:rPr>
        <w:t xml:space="preserve">4:45 – 6:15 </w:t>
      </w:r>
      <w:r w:rsidR="00D8227D">
        <w:rPr>
          <w:rFonts w:ascii="Palatino Linotype" w:hAnsi="Palatino Linotype"/>
        </w:rPr>
        <w:tab/>
      </w:r>
      <w:r w:rsidRPr="00D8227D">
        <w:rPr>
          <w:rFonts w:ascii="Palatino Linotype" w:hAnsi="Palatino Linotype"/>
          <w:b/>
        </w:rPr>
        <w:t xml:space="preserve">Plenary Speaker  2 (Darwin 204-5):  </w:t>
      </w:r>
      <w:r w:rsidR="00B21799" w:rsidRPr="00D8227D">
        <w:rPr>
          <w:rFonts w:ascii="Palatino Linotype" w:hAnsi="Palatino Linotype"/>
          <w:b/>
        </w:rPr>
        <w:t>Karen Barad (University of California, Santa Cruz).</w:t>
      </w:r>
      <w:r w:rsidR="00B21799" w:rsidRPr="00D8227D">
        <w:rPr>
          <w:rFonts w:ascii="Palatino Linotype" w:hAnsi="Palatino Linotype"/>
        </w:rPr>
        <w:t xml:space="preserve">  </w:t>
      </w:r>
      <w:r w:rsidRPr="00D8227D">
        <w:rPr>
          <w:rFonts w:ascii="Palatino Linotype" w:hAnsi="Palatino Linotype"/>
        </w:rPr>
        <w:t xml:space="preserve"> </w:t>
      </w:r>
    </w:p>
    <w:p w:rsidR="00895950" w:rsidRPr="00D8227D" w:rsidRDefault="00895950" w:rsidP="00895950">
      <w:pPr>
        <w:rPr>
          <w:rFonts w:ascii="Palatino Linotype" w:hAnsi="Palatino Linotype"/>
        </w:rPr>
      </w:pPr>
      <w:r w:rsidRPr="00D8227D">
        <w:rPr>
          <w:rFonts w:ascii="Palatino Linotype" w:hAnsi="Palatino Linotype"/>
        </w:rPr>
        <w:t xml:space="preserve">7:00 </w:t>
      </w:r>
      <w:r w:rsidR="00D8227D">
        <w:rPr>
          <w:rFonts w:ascii="Palatino Linotype" w:hAnsi="Palatino Linotype"/>
        </w:rPr>
        <w:tab/>
      </w:r>
      <w:r w:rsidR="00D8227D">
        <w:rPr>
          <w:rFonts w:ascii="Palatino Linotype" w:hAnsi="Palatino Linotype"/>
        </w:rPr>
        <w:tab/>
      </w:r>
      <w:r w:rsidRPr="00D8227D">
        <w:rPr>
          <w:rFonts w:ascii="Palatino Linotype" w:hAnsi="Palatino Linotype"/>
        </w:rPr>
        <w:t>Conference Dinner</w:t>
      </w:r>
      <w:r w:rsidR="00D8227D">
        <w:rPr>
          <w:rFonts w:ascii="Palatino Linotype" w:hAnsi="Palatino Linotype"/>
        </w:rPr>
        <w:t xml:space="preserve"> (</w:t>
      </w:r>
      <w:r w:rsidR="00EC1AD7">
        <w:rPr>
          <w:rFonts w:ascii="Palatino Linotype" w:hAnsi="Palatino Linotype"/>
        </w:rPr>
        <w:t>Herringham Hall</w:t>
      </w:r>
      <w:r w:rsidR="00D8227D">
        <w:rPr>
          <w:rFonts w:ascii="Palatino Linotype" w:hAnsi="Palatino Linotype"/>
        </w:rPr>
        <w:t>)</w:t>
      </w:r>
    </w:p>
    <w:p w:rsidR="00183306" w:rsidRPr="00D8227D" w:rsidRDefault="00D8227D" w:rsidP="00D8227D">
      <w:pPr>
        <w:jc w:val="center"/>
        <w:rPr>
          <w:rFonts w:ascii="Palatino Linotype" w:hAnsi="Palatino Linotype"/>
          <w:sz w:val="28"/>
          <w:szCs w:val="28"/>
        </w:rPr>
      </w:pPr>
      <w:r w:rsidRPr="00D8227D">
        <w:rPr>
          <w:rFonts w:ascii="Palatino Linotype" w:hAnsi="Palatino Linotype"/>
          <w:sz w:val="28"/>
          <w:szCs w:val="28"/>
        </w:rPr>
        <w:t>Saturday (27/8)</w:t>
      </w:r>
    </w:p>
    <w:p w:rsidR="00CF7AC3" w:rsidRPr="00D8227D" w:rsidRDefault="00D8227D" w:rsidP="00CF7AC3">
      <w:pPr>
        <w:rPr>
          <w:rFonts w:ascii="Palatino Linotype" w:hAnsi="Palatino Linotype"/>
        </w:rPr>
      </w:pPr>
      <w:r w:rsidRPr="00D8227D">
        <w:rPr>
          <w:rFonts w:ascii="Palatino Linotype" w:hAnsi="Palatino Linotype"/>
        </w:rPr>
        <w:t>10:00 – 11:30</w:t>
      </w:r>
      <w:r>
        <w:rPr>
          <w:rFonts w:ascii="Palatino Linotype" w:hAnsi="Palatino Linotype"/>
        </w:rPr>
        <w:tab/>
      </w:r>
      <w:r w:rsidR="00CF7AC3">
        <w:rPr>
          <w:rFonts w:ascii="Palatino Linotype" w:hAnsi="Palatino Linotype"/>
        </w:rPr>
        <w:t>Parallel Panels G</w:t>
      </w:r>
    </w:p>
    <w:p w:rsidR="00CF7AC3" w:rsidRPr="00D8227D" w:rsidRDefault="00CF7AC3" w:rsidP="00CF7AC3">
      <w:pPr>
        <w:ind w:left="720" w:firstLine="720"/>
        <w:rPr>
          <w:rFonts w:ascii="Palatino Linotype" w:hAnsi="Palatino Linotype"/>
        </w:rPr>
      </w:pPr>
      <w:r>
        <w:rPr>
          <w:rFonts w:ascii="Palatino Linotype" w:hAnsi="Palatino Linotype"/>
        </w:rPr>
        <w:t>G1 (Darwin 101), G2 (Darwin 102), G3 (Darwin 103), G4 (Darwin 104), G5 (Darwin 105), G6 (Darwin 201), G</w:t>
      </w:r>
      <w:r w:rsidRPr="00D8227D">
        <w:rPr>
          <w:rFonts w:ascii="Palatino Linotype" w:hAnsi="Palatino Linotype"/>
        </w:rPr>
        <w:t>7 (Darwin 202)</w:t>
      </w:r>
    </w:p>
    <w:p w:rsidR="00D8227D" w:rsidRPr="00D8227D" w:rsidRDefault="00D8227D" w:rsidP="00CF7AC3">
      <w:pPr>
        <w:rPr>
          <w:rFonts w:ascii="Palatino Linotype" w:hAnsi="Palatino Linotype"/>
        </w:rPr>
      </w:pPr>
      <w:r w:rsidRPr="00D8227D">
        <w:rPr>
          <w:rFonts w:ascii="Palatino Linotype" w:hAnsi="Palatino Linotype"/>
        </w:rPr>
        <w:t xml:space="preserve">11:30 – 11:45 </w:t>
      </w:r>
      <w:r>
        <w:rPr>
          <w:rFonts w:ascii="Palatino Linotype" w:hAnsi="Palatino Linotype"/>
        </w:rPr>
        <w:tab/>
      </w:r>
      <w:r w:rsidRPr="00D8227D">
        <w:rPr>
          <w:rFonts w:ascii="Palatino Linotype" w:hAnsi="Palatino Linotype"/>
        </w:rPr>
        <w:t>Coffee Break</w:t>
      </w:r>
    </w:p>
    <w:p w:rsidR="00D8227D" w:rsidRPr="00D8227D" w:rsidRDefault="00D8227D" w:rsidP="00D8227D">
      <w:pPr>
        <w:rPr>
          <w:rFonts w:ascii="Palatino Linotype" w:hAnsi="Palatino Linotype"/>
        </w:rPr>
      </w:pPr>
      <w:r w:rsidRPr="00D8227D">
        <w:rPr>
          <w:rFonts w:ascii="Palatino Linotype" w:hAnsi="Palatino Linotype"/>
        </w:rPr>
        <w:t xml:space="preserve">11:45 – 1:15 </w:t>
      </w:r>
      <w:r>
        <w:rPr>
          <w:rFonts w:ascii="Palatino Linotype" w:hAnsi="Palatino Linotype"/>
        </w:rPr>
        <w:tab/>
      </w:r>
      <w:r w:rsidR="00CF7AC3">
        <w:rPr>
          <w:rFonts w:ascii="Palatino Linotype" w:hAnsi="Palatino Linotype"/>
        </w:rPr>
        <w:t>Parallel Panels H</w:t>
      </w:r>
    </w:p>
    <w:p w:rsidR="00D8227D" w:rsidRPr="00D8227D" w:rsidRDefault="00CF7AC3" w:rsidP="00D8227D">
      <w:pPr>
        <w:ind w:left="720" w:firstLine="720"/>
        <w:rPr>
          <w:rFonts w:ascii="Palatino Linotype" w:hAnsi="Palatino Linotype"/>
        </w:rPr>
      </w:pPr>
      <w:r>
        <w:rPr>
          <w:rFonts w:ascii="Palatino Linotype" w:hAnsi="Palatino Linotype"/>
        </w:rPr>
        <w:t>H1 (Darwin 101), H2 (Darwin 102), H3 (Darwin 103), H4 (Darwin 104), H5 (Darwin 105), H</w:t>
      </w:r>
      <w:r w:rsidR="00EC1AD7">
        <w:rPr>
          <w:rFonts w:ascii="Palatino Linotype" w:hAnsi="Palatino Linotype"/>
        </w:rPr>
        <w:t xml:space="preserve">6 (Darwin </w:t>
      </w:r>
      <w:r>
        <w:rPr>
          <w:rFonts w:ascii="Palatino Linotype" w:hAnsi="Palatino Linotype"/>
        </w:rPr>
        <w:t>201), H</w:t>
      </w:r>
      <w:r w:rsidR="00D8227D" w:rsidRPr="00D8227D">
        <w:rPr>
          <w:rFonts w:ascii="Palatino Linotype" w:hAnsi="Palatino Linotype"/>
        </w:rPr>
        <w:t>7 (Darwin 202)</w:t>
      </w:r>
    </w:p>
    <w:p w:rsidR="00D8227D" w:rsidRPr="00D8227D" w:rsidRDefault="00EC1AD7" w:rsidP="00D8227D">
      <w:pPr>
        <w:rPr>
          <w:rFonts w:ascii="Palatino Linotype" w:hAnsi="Palatino Linotype"/>
        </w:rPr>
      </w:pPr>
      <w:r>
        <w:rPr>
          <w:rFonts w:ascii="Palatino Linotype" w:hAnsi="Palatino Linotype"/>
        </w:rPr>
        <w:t>1:15 – 2:30</w:t>
      </w:r>
      <w:r w:rsidR="00D8227D" w:rsidRPr="00D8227D">
        <w:rPr>
          <w:rFonts w:ascii="Palatino Linotype" w:hAnsi="Palatino Linotype"/>
        </w:rPr>
        <w:t xml:space="preserve"> </w:t>
      </w:r>
      <w:r w:rsidR="00D8227D">
        <w:rPr>
          <w:rFonts w:ascii="Palatino Linotype" w:hAnsi="Palatino Linotype"/>
        </w:rPr>
        <w:tab/>
      </w:r>
      <w:r w:rsidR="00D8227D" w:rsidRPr="00D8227D">
        <w:rPr>
          <w:rFonts w:ascii="Palatino Linotype" w:hAnsi="Palatino Linotype"/>
        </w:rPr>
        <w:t xml:space="preserve">Lunch  </w:t>
      </w:r>
    </w:p>
    <w:p w:rsidR="00EC1AD7" w:rsidRPr="00D8227D" w:rsidRDefault="00EC1AD7" w:rsidP="00EC1AD7">
      <w:pPr>
        <w:rPr>
          <w:rFonts w:ascii="Palatino Linotype" w:hAnsi="Palatino Linotype"/>
        </w:rPr>
      </w:pPr>
      <w:r>
        <w:rPr>
          <w:rFonts w:ascii="Palatino Linotype" w:hAnsi="Palatino Linotype"/>
        </w:rPr>
        <w:t>2:30 – 4:00</w:t>
      </w:r>
      <w:r w:rsidR="00D8227D" w:rsidRPr="00D8227D">
        <w:rPr>
          <w:rFonts w:ascii="Palatino Linotype" w:hAnsi="Palatino Linotype"/>
        </w:rPr>
        <w:t xml:space="preserve"> </w:t>
      </w:r>
      <w:r w:rsidR="00D8227D">
        <w:rPr>
          <w:rFonts w:ascii="Palatino Linotype" w:hAnsi="Palatino Linotype"/>
        </w:rPr>
        <w:tab/>
      </w:r>
      <w:r w:rsidRPr="00D8227D">
        <w:rPr>
          <w:rFonts w:ascii="Palatino Linotype" w:hAnsi="Palatino Linotype"/>
          <w:b/>
        </w:rPr>
        <w:t>Plenary Speaker  3 (Darwin 204-5):  John Protevi  (Louisiana State University).</w:t>
      </w:r>
      <w:r w:rsidRPr="00D8227D">
        <w:rPr>
          <w:rFonts w:ascii="Palatino Linotype" w:hAnsi="Palatino Linotype"/>
        </w:rPr>
        <w:t xml:space="preserve">  </w:t>
      </w:r>
    </w:p>
    <w:p w:rsidR="00183306" w:rsidRDefault="00D8227D">
      <w:pPr>
        <w:rPr>
          <w:rFonts w:ascii="Palatino Linotype" w:hAnsi="Palatino Linotype"/>
        </w:rPr>
      </w:pPr>
      <w:r w:rsidRPr="00D8227D">
        <w:rPr>
          <w:rFonts w:ascii="Palatino Linotype" w:hAnsi="Palatino Linotype"/>
        </w:rPr>
        <w:t xml:space="preserve">6:00 </w:t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 w:rsidRPr="00D8227D">
        <w:rPr>
          <w:rFonts w:ascii="Palatino Linotype" w:hAnsi="Palatino Linotype"/>
        </w:rPr>
        <w:t>Close of Conference</w:t>
      </w:r>
    </w:p>
    <w:p w:rsidR="00B21799" w:rsidRPr="00FD1B9B" w:rsidRDefault="00A62AF7">
      <w:pPr>
        <w:rPr>
          <w:rFonts w:ascii="Palatino Linotype" w:hAnsi="Palatino Linotype"/>
          <w:u w:val="single"/>
        </w:rPr>
      </w:pPr>
      <w:r w:rsidRPr="00FD1B9B">
        <w:rPr>
          <w:rFonts w:ascii="Palatino Linotype" w:hAnsi="Palatino Linotype"/>
          <w:u w:val="single"/>
        </w:rPr>
        <w:lastRenderedPageBreak/>
        <w:t xml:space="preserve">Appendix:  Panel Participants </w:t>
      </w:r>
    </w:p>
    <w:tbl>
      <w:tblPr>
        <w:tblpPr w:leftFromText="180" w:rightFromText="180" w:vertAnchor="page" w:horzAnchor="margin" w:tblpXSpec="center" w:tblpY="1571"/>
        <w:tblW w:w="15400" w:type="dxa"/>
        <w:tblLook w:val="04A0" w:firstRow="1" w:lastRow="0" w:firstColumn="1" w:lastColumn="0" w:noHBand="0" w:noVBand="1"/>
      </w:tblPr>
      <w:tblGrid>
        <w:gridCol w:w="1180"/>
        <w:gridCol w:w="2400"/>
        <w:gridCol w:w="11820"/>
      </w:tblGrid>
      <w:tr w:rsidR="00A62AF7" w:rsidRPr="00A62AF7" w:rsidTr="00FD1B9B">
        <w:trPr>
          <w:trHeight w:val="315"/>
        </w:trPr>
        <w:tc>
          <w:tcPr>
            <w:tcW w:w="3580" w:type="dxa"/>
            <w:gridSpan w:val="2"/>
            <w:shd w:val="clear" w:color="000000" w:fill="FF3399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PANEL A </w:t>
            </w:r>
          </w:p>
        </w:tc>
        <w:tc>
          <w:tcPr>
            <w:tcW w:w="1182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No</w:t>
            </w:r>
          </w:p>
        </w:tc>
        <w:tc>
          <w:tcPr>
            <w:tcW w:w="240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Name </w:t>
            </w:r>
          </w:p>
        </w:tc>
        <w:tc>
          <w:tcPr>
            <w:tcW w:w="1182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Title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0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182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Jacob Bittner </w:t>
            </w:r>
          </w:p>
        </w:tc>
        <w:tc>
          <w:tcPr>
            <w:tcW w:w="118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The Question of Philosophical Presentation 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Craig Lundy </w:t>
            </w:r>
          </w:p>
        </w:tc>
        <w:tc>
          <w:tcPr>
            <w:tcW w:w="118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lang w:eastAsia="en-GB"/>
              </w:rPr>
              <w:t>From Mystique to Politique:</w:t>
            </w:r>
            <w:r w:rsidR="004E1903">
              <w:rPr>
                <w:rFonts w:ascii="Calibri" w:eastAsia="Times New Roman" w:hAnsi="Calibri" w:cs="Times New Roman"/>
                <w:lang w:eastAsia="en-GB"/>
              </w:rPr>
              <w:t xml:space="preserve"> </w:t>
            </w:r>
            <w:r w:rsidRPr="00A62AF7">
              <w:rPr>
                <w:rFonts w:ascii="Calibri" w:eastAsia="Times New Roman" w:hAnsi="Calibri" w:cs="Times New Roman"/>
                <w:lang w:eastAsia="en-GB"/>
              </w:rPr>
              <w:t>Charles Péguy’s Theory of the Event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Thomas Mercier </w:t>
            </w:r>
          </w:p>
        </w:tc>
        <w:tc>
          <w:tcPr>
            <w:tcW w:w="118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The Force of the Event: Queer Performativity and Repetition in Austin, Butler and Derrida 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8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2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Raoul Frauenfelder</w:t>
            </w:r>
          </w:p>
        </w:tc>
        <w:tc>
          <w:tcPr>
            <w:tcW w:w="118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4E1903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lang w:eastAsia="en-GB"/>
              </w:rPr>
              <w:t>Self - Eating Flesh: the cannibal structure of Merleau</w:t>
            </w:r>
            <w:r w:rsidR="004E1903">
              <w:rPr>
                <w:rFonts w:ascii="Calibri" w:eastAsia="Times New Roman" w:hAnsi="Calibri" w:cs="Times New Roman"/>
                <w:lang w:eastAsia="en-GB"/>
              </w:rPr>
              <w:t>-</w:t>
            </w:r>
            <w:r w:rsidRPr="00A62AF7">
              <w:rPr>
                <w:rFonts w:ascii="Calibri" w:eastAsia="Times New Roman" w:hAnsi="Calibri" w:cs="Times New Roman"/>
                <w:lang w:eastAsia="en-GB"/>
              </w:rPr>
              <w:t>Ponty's Ontology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Elena Bartolini </w:t>
            </w:r>
          </w:p>
        </w:tc>
        <w:tc>
          <w:tcPr>
            <w:tcW w:w="118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lang w:eastAsia="en-GB"/>
              </w:rPr>
              <w:t>Heidegger and the λόγος: re-interpreting logic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Mariangela Esposito</w:t>
            </w:r>
          </w:p>
        </w:tc>
        <w:tc>
          <w:tcPr>
            <w:tcW w:w="118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FD1B9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lang w:eastAsia="en-GB"/>
              </w:rPr>
              <w:t xml:space="preserve">TBC 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8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FF0000"/>
                <w:lang w:eastAsia="en-GB"/>
              </w:rPr>
              <w:t> 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240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Sinkwan Cheng </w:t>
            </w:r>
          </w:p>
        </w:tc>
        <w:tc>
          <w:tcPr>
            <w:tcW w:w="11820" w:type="dxa"/>
            <w:shd w:val="clear" w:color="auto" w:fill="auto"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Heteronomy before Autonomy</w:t>
            </w:r>
            <w:r w:rsidR="004E1903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, Ethics above Ontology: Levinas’ </w:t>
            </w: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''Rights of the Other' as a Response to German Idealism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lang w:eastAsia="en-GB"/>
              </w:rPr>
              <w:t>Andrés Sáenz De Sicilia</w:t>
            </w:r>
          </w:p>
        </w:tc>
        <w:tc>
          <w:tcPr>
            <w:tcW w:w="1182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Materialism and Critique 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Sibel Kibar </w:t>
            </w:r>
          </w:p>
        </w:tc>
        <w:tc>
          <w:tcPr>
            <w:tcW w:w="118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Rational Choice and Justice: A Moderate Conception of Rationality 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8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Charlotte Knowles </w:t>
            </w:r>
          </w:p>
        </w:tc>
        <w:tc>
          <w:tcPr>
            <w:tcW w:w="118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Complicity in One's Own Unfreedom: Making use of Heidegger for Feminism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Caroline Williams </w:t>
            </w:r>
          </w:p>
        </w:tc>
        <w:tc>
          <w:tcPr>
            <w:tcW w:w="118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Rethinking the Subject with Spinoza 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Maria Kubaik </w:t>
            </w:r>
          </w:p>
        </w:tc>
        <w:tc>
          <w:tcPr>
            <w:tcW w:w="118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Karol Wojyla's Conception of Consciousness: Its Originality and Possible Application 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8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Iain Campbell </w:t>
            </w:r>
          </w:p>
        </w:tc>
        <w:tc>
          <w:tcPr>
            <w:tcW w:w="118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Rhythmic modulations in the thought of Gilles Deleuze 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Marrigje Paijmans </w:t>
            </w:r>
          </w:p>
        </w:tc>
        <w:tc>
          <w:tcPr>
            <w:tcW w:w="118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Parrhesia and Dramatization: Foucault and Deleuze in a Baroque Play with Truth and Imagination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Adam Hope </w:t>
            </w:r>
          </w:p>
        </w:tc>
        <w:tc>
          <w:tcPr>
            <w:tcW w:w="118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Rhizomanalysis: Probing the Subterranean Depths of Musical Being 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8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6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Itamar Ben Yair </w:t>
            </w:r>
          </w:p>
        </w:tc>
        <w:tc>
          <w:tcPr>
            <w:tcW w:w="11820" w:type="dxa"/>
            <w:shd w:val="clear" w:color="auto" w:fill="auto"/>
            <w:noWrap/>
            <w:vAlign w:val="bottom"/>
            <w:hideMark/>
          </w:tcPr>
          <w:p w:rsidR="00A62AF7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Whereof One Cannot Speak: Lyotard, Ineffability and the Linguistic Turn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Rossen I.Roussev </w:t>
            </w:r>
          </w:p>
        </w:tc>
        <w:tc>
          <w:tcPr>
            <w:tcW w:w="118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The Language of Ethics: Putting A.J. Ayer's Critique of G.E. Moore in a Wittgensteinian perspective 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Wei Zeng </w:t>
            </w:r>
          </w:p>
        </w:tc>
        <w:tc>
          <w:tcPr>
            <w:tcW w:w="118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Can Wittgenstein's notion of ''prose'' help us understand his view on mathematical proof 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8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vMerge w:val="restart"/>
            <w:shd w:val="clear" w:color="auto" w:fill="auto"/>
            <w:vAlign w:val="center"/>
            <w:hideMark/>
          </w:tcPr>
          <w:p w:rsidR="00862606" w:rsidRDefault="00862606" w:rsidP="00FD1B9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  <w:p w:rsidR="00862606" w:rsidRDefault="00A62AF7" w:rsidP="00FD1B9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Panel</w:t>
            </w:r>
            <w:r w:rsidR="004E1903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 1</w:t>
            </w:r>
          </w:p>
          <w:p w:rsidR="00A62AF7" w:rsidRPr="00A62AF7" w:rsidRDefault="00A62AF7" w:rsidP="00FD1B9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 </w:t>
            </w:r>
          </w:p>
        </w:tc>
        <w:tc>
          <w:tcPr>
            <w:tcW w:w="14220" w:type="dxa"/>
            <w:gridSpan w:val="2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Kierkegaard as Metaphysician of Contingency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6A7A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Henry Somers</w:t>
            </w:r>
            <w:r w:rsidR="006A7A8F">
              <w:rPr>
                <w:rFonts w:ascii="Calibri" w:eastAsia="Times New Roman" w:hAnsi="Calibri" w:cs="Times New Roman"/>
                <w:color w:val="000000"/>
                <w:lang w:eastAsia="en-GB"/>
              </w:rPr>
              <w:t>-</w:t>
            </w: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Hall </w:t>
            </w:r>
          </w:p>
        </w:tc>
        <w:tc>
          <w:tcPr>
            <w:tcW w:w="118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Kierkegaard, Time and Sense </w:t>
            </w:r>
          </w:p>
        </w:tc>
      </w:tr>
      <w:tr w:rsidR="00A62AF7" w:rsidRPr="00A62AF7" w:rsidTr="00FD1B9B">
        <w:trPr>
          <w:trHeight w:val="300"/>
        </w:trPr>
        <w:tc>
          <w:tcPr>
            <w:tcW w:w="118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Erin Plunkett </w:t>
            </w:r>
          </w:p>
        </w:tc>
        <w:tc>
          <w:tcPr>
            <w:tcW w:w="118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Kierkegaard and the Ethics of Contingency </w:t>
            </w:r>
          </w:p>
        </w:tc>
      </w:tr>
      <w:tr w:rsidR="00A62AF7" w:rsidRPr="00A62AF7" w:rsidTr="00862606">
        <w:trPr>
          <w:trHeight w:val="300"/>
        </w:trPr>
        <w:tc>
          <w:tcPr>
            <w:tcW w:w="118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</w:tcPr>
          <w:p w:rsidR="00A62AF7" w:rsidRPr="00A62AF7" w:rsidRDefault="006A7A8F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Michael O’Neill Burns</w:t>
            </w:r>
          </w:p>
        </w:tc>
        <w:tc>
          <w:tcPr>
            <w:tcW w:w="11820" w:type="dxa"/>
            <w:shd w:val="clear" w:color="auto" w:fill="auto"/>
            <w:noWrap/>
            <w:vAlign w:val="bottom"/>
          </w:tcPr>
          <w:p w:rsidR="00A62AF7" w:rsidRPr="00A62AF7" w:rsidRDefault="006A7A8F" w:rsidP="00FD1B9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Kierkegaard and the Subject of Idealism: Contingency, Materiality and the Self</w:t>
            </w:r>
          </w:p>
        </w:tc>
      </w:tr>
    </w:tbl>
    <w:p w:rsidR="00A62AF7" w:rsidRDefault="00A62AF7">
      <w:pPr>
        <w:rPr>
          <w:rFonts w:ascii="Palatino Linotype" w:hAnsi="Palatino Linotype"/>
        </w:rPr>
      </w:pPr>
    </w:p>
    <w:tbl>
      <w:tblPr>
        <w:tblW w:w="14820" w:type="dxa"/>
        <w:tblInd w:w="93" w:type="dxa"/>
        <w:tblLook w:val="04A0" w:firstRow="1" w:lastRow="0" w:firstColumn="1" w:lastColumn="0" w:noHBand="0" w:noVBand="1"/>
      </w:tblPr>
      <w:tblGrid>
        <w:gridCol w:w="960"/>
        <w:gridCol w:w="3300"/>
        <w:gridCol w:w="10560"/>
      </w:tblGrid>
      <w:tr w:rsidR="00A62AF7" w:rsidRPr="00A62AF7" w:rsidTr="00FD1B9B">
        <w:trPr>
          <w:trHeight w:val="300"/>
        </w:trPr>
        <w:tc>
          <w:tcPr>
            <w:tcW w:w="960" w:type="dxa"/>
            <w:shd w:val="clear" w:color="000000" w:fill="FF3399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lastRenderedPageBreak/>
              <w:t xml:space="preserve">PANEL B </w:t>
            </w:r>
          </w:p>
        </w:tc>
        <w:tc>
          <w:tcPr>
            <w:tcW w:w="3300" w:type="dxa"/>
            <w:shd w:val="clear" w:color="000000" w:fill="FF3399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1056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No</w:t>
            </w:r>
          </w:p>
        </w:tc>
        <w:tc>
          <w:tcPr>
            <w:tcW w:w="330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Name </w:t>
            </w:r>
          </w:p>
        </w:tc>
        <w:tc>
          <w:tcPr>
            <w:tcW w:w="1056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Title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330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05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Andrea Rehberg 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DeLillo and </w:t>
            </w:r>
            <w:r w:rsidR="00862606">
              <w:rPr>
                <w:rFonts w:ascii="Calibri" w:eastAsia="Times New Roman" w:hAnsi="Calibri" w:cs="Times New Roman"/>
                <w:color w:val="000000"/>
                <w:lang w:eastAsia="en-GB"/>
              </w:rPr>
              <w:t>Nietzsche</w:t>
            </w: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as Phenomenologists of Perception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Luciana Dias 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4E1903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Dialoguing</w:t>
            </w:r>
            <w:r w:rsidR="00A62AF7"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  <w:r w:rsidR="00862606">
              <w:rPr>
                <w:rFonts w:ascii="Calibri" w:eastAsia="Times New Roman" w:hAnsi="Calibri" w:cs="Times New Roman"/>
                <w:color w:val="000000"/>
                <w:lang w:eastAsia="en-GB"/>
              </w:rPr>
              <w:t>Nietzsche</w:t>
            </w:r>
            <w:r w:rsidR="00A62AF7"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, Artaud and </w:t>
            </w: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Phenomenology</w:t>
            </w:r>
            <w:r w:rsidR="00A62AF7"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: a possible way towards a philosophy of performance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Mersolis Schöne and Joel Szonn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Reading Nietzsche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2</w:t>
            </w: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Ezter Horvath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Realism, Our Mythology </w:t>
            </w:r>
          </w:p>
        </w:tc>
      </w:tr>
      <w:tr w:rsidR="0096368C" w:rsidRPr="00A62AF7" w:rsidTr="00FD1B9B">
        <w:trPr>
          <w:trHeight w:val="300"/>
        </w:trPr>
        <w:tc>
          <w:tcPr>
            <w:tcW w:w="960" w:type="dxa"/>
            <w:vMerge/>
            <w:vAlign w:val="center"/>
          </w:tcPr>
          <w:p w:rsidR="0096368C" w:rsidRPr="00A62AF7" w:rsidRDefault="0096368C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3300" w:type="dxa"/>
            <w:shd w:val="clear" w:color="auto" w:fill="auto"/>
            <w:noWrap/>
            <w:vAlign w:val="bottom"/>
          </w:tcPr>
          <w:p w:rsidR="0096368C" w:rsidRPr="00A62AF7" w:rsidRDefault="0096368C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Rita Serpthyte</w:t>
            </w:r>
          </w:p>
        </w:tc>
        <w:tc>
          <w:tcPr>
            <w:tcW w:w="10560" w:type="dxa"/>
            <w:shd w:val="clear" w:color="auto" w:fill="auto"/>
            <w:noWrap/>
            <w:vAlign w:val="bottom"/>
          </w:tcPr>
          <w:p w:rsidR="0096368C" w:rsidRPr="00214E53" w:rsidRDefault="0096368C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Nihilism and Speculative Realism: between Reality and Actuality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Mauro Senatore 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Life without Power: Deconstructing the Postgentic Concept of Deconstruction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Stanimir Panayotov 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Desire and Nothing: Disembodiment in Lyotard and Brassier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David Roden 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Dark Posthumanism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Jeremy R. Smith 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Non - Philosophy in the Anthropocene: Laruelle, the identity of the Human, Vision- in -Planet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Teresa Casas 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The Prince's Fiction: tragic action and comic contingency in Machiavelli's </w:t>
            </w:r>
            <w:r w:rsidRPr="00A62AF7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>The Mandrake and The Prince</w:t>
            </w: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Dan Degerman 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The Conditions of Action: How do we become political agents?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Svenja Bromberg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Thinking 'political emancipation' between Marx, Althusser and Balibar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King-Ho Leung 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Language (and) Animals: Subjectivity and the 'Form of Life' according to Agamben and Taylor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John, C. Mullarkey 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Something in the Water: Meta -Comedy and the Immanental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Andrew Mcdonald 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Philosophy in the Bedroom: Marquis de Sade and an apprenticeship to our bodies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6</w:t>
            </w: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Aneta Stojnić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Re-inventing Love After the Age of Biopolitics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Daniel Martini 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What's Your Attitude: Probing Badiou's Ethics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Edward Willatt 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Fullness and the Void: Aristotle and Badiou on the Relations of the Disciplines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7</w:t>
            </w: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Hannah Lammin 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Non-standard theatre: a syntax for the immanent theorisation of community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Tero Nauha 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 thought of performance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33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Katerina Paramana</w:t>
            </w:r>
          </w:p>
        </w:tc>
        <w:tc>
          <w:tcPr>
            <w:tcW w:w="105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Re-turning to </w:t>
            </w:r>
            <w:r w:rsidRPr="00A62AF7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>The Show</w:t>
            </w: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: On the Production of the Social in the Contemporary Moment </w:t>
            </w:r>
          </w:p>
        </w:tc>
      </w:tr>
    </w:tbl>
    <w:p w:rsidR="00A62AF7" w:rsidRDefault="00A62AF7">
      <w:pPr>
        <w:rPr>
          <w:rFonts w:ascii="Palatino Linotype" w:hAnsi="Palatino Linotype"/>
        </w:rPr>
      </w:pPr>
    </w:p>
    <w:p w:rsidR="00B21799" w:rsidRDefault="00B21799">
      <w:pPr>
        <w:rPr>
          <w:rFonts w:ascii="Palatino Linotype" w:hAnsi="Palatino Linotype"/>
        </w:rPr>
      </w:pPr>
    </w:p>
    <w:tbl>
      <w:tblPr>
        <w:tblW w:w="16200" w:type="dxa"/>
        <w:tblInd w:w="93" w:type="dxa"/>
        <w:tblLook w:val="04A0" w:firstRow="1" w:lastRow="0" w:firstColumn="1" w:lastColumn="0" w:noHBand="0" w:noVBand="1"/>
      </w:tblPr>
      <w:tblGrid>
        <w:gridCol w:w="960"/>
        <w:gridCol w:w="2480"/>
        <w:gridCol w:w="12760"/>
      </w:tblGrid>
      <w:tr w:rsidR="00A62AF7" w:rsidRPr="00A62AF7" w:rsidTr="00FD1B9B">
        <w:trPr>
          <w:trHeight w:val="300"/>
        </w:trPr>
        <w:tc>
          <w:tcPr>
            <w:tcW w:w="3440" w:type="dxa"/>
            <w:gridSpan w:val="2"/>
            <w:shd w:val="clear" w:color="000000" w:fill="FF3399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PANEL C </w:t>
            </w:r>
          </w:p>
        </w:tc>
        <w:tc>
          <w:tcPr>
            <w:tcW w:w="12760" w:type="dxa"/>
            <w:shd w:val="clear" w:color="000000" w:fill="FFFFFF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No</w:t>
            </w:r>
          </w:p>
        </w:tc>
        <w:tc>
          <w:tcPr>
            <w:tcW w:w="248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Name </w:t>
            </w:r>
          </w:p>
        </w:tc>
        <w:tc>
          <w:tcPr>
            <w:tcW w:w="1276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Title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8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27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David Ventura </w:t>
            </w:r>
          </w:p>
        </w:tc>
        <w:tc>
          <w:tcPr>
            <w:tcW w:w="1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The Problem of the Other in Bergson's Philosophy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Nathan Widder </w:t>
            </w:r>
          </w:p>
        </w:tc>
        <w:tc>
          <w:tcPr>
            <w:tcW w:w="1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The Role of Riemann in Deleuze's Reading of Bergson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Masayoshi Kosugi </w:t>
            </w:r>
          </w:p>
        </w:tc>
        <w:tc>
          <w:tcPr>
            <w:tcW w:w="1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Transcendental Dualism: Bergson's Intuition as Overcoming and Retrieval of Kantian Finitude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214E53">
        <w:trPr>
          <w:trHeight w:val="300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2</w:t>
            </w:r>
          </w:p>
        </w:tc>
        <w:tc>
          <w:tcPr>
            <w:tcW w:w="2480" w:type="dxa"/>
            <w:shd w:val="clear" w:color="auto" w:fill="auto"/>
            <w:noWrap/>
            <w:vAlign w:val="bottom"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760" w:type="dxa"/>
            <w:shd w:val="clear" w:color="auto" w:fill="auto"/>
            <w:noWrap/>
            <w:vAlign w:val="bottom"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Daniel Felstead </w:t>
            </w:r>
          </w:p>
        </w:tc>
        <w:tc>
          <w:tcPr>
            <w:tcW w:w="1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Group Metamorphism: Plasticity and Transindividuality in Tino Sehgal's </w:t>
            </w:r>
            <w:r w:rsidRPr="00A62AF7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 xml:space="preserve">These Associations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Carolyn Shapiro </w:t>
            </w:r>
          </w:p>
        </w:tc>
        <w:tc>
          <w:tcPr>
            <w:tcW w:w="1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>Dirty Corner's</w:t>
            </w: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Elicitations and 'Myth Today,' today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Jane Connell </w:t>
            </w:r>
          </w:p>
        </w:tc>
        <w:tc>
          <w:tcPr>
            <w:tcW w:w="1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The Perverse Desire of the Hegelian Subject: Resistance in existential and psychoanalytical mid-twentieth century philosophy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Ed Thornton </w:t>
            </w:r>
          </w:p>
        </w:tc>
        <w:tc>
          <w:tcPr>
            <w:tcW w:w="1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Group Subjectivities from Jean-Paul Sartre to Félix Guattari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Isabel Millar </w:t>
            </w:r>
          </w:p>
        </w:tc>
        <w:tc>
          <w:tcPr>
            <w:tcW w:w="1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Give Me Back My Name: The Real and the Subject in the 21st Century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Daniel Weizman </w:t>
            </w:r>
          </w:p>
        </w:tc>
        <w:tc>
          <w:tcPr>
            <w:tcW w:w="1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Problematics in Philosophy: Creating a new image of thought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Sjoerd van Tuinen</w:t>
            </w:r>
          </w:p>
        </w:tc>
        <w:tc>
          <w:tcPr>
            <w:tcW w:w="1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Mannerism in Philosophy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Ian Bacher </w:t>
            </w:r>
          </w:p>
        </w:tc>
        <w:tc>
          <w:tcPr>
            <w:tcW w:w="1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Overcoming Aristotelianism: Giorgio Agamben and the Possibility of Non-Western Philosophy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Michael Allman Conrad </w:t>
            </w:r>
          </w:p>
        </w:tc>
        <w:tc>
          <w:tcPr>
            <w:tcW w:w="1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The Matter of Surprise: Toying as material-discursive art of the possible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Rebecca Bamford </w:t>
            </w:r>
          </w:p>
        </w:tc>
        <w:tc>
          <w:tcPr>
            <w:tcW w:w="12760" w:type="dxa"/>
            <w:shd w:val="clear" w:color="auto" w:fill="auto"/>
            <w:noWrap/>
            <w:vAlign w:val="bottom"/>
            <w:hideMark/>
          </w:tcPr>
          <w:p w:rsidR="00A62AF7" w:rsidRPr="00A62AF7" w:rsidRDefault="00862606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Nietzsche</w:t>
            </w:r>
            <w:r w:rsidR="00A62AF7"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, experimentalism and agential intra-action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Natasha S. Mauthner </w:t>
            </w:r>
          </w:p>
        </w:tc>
        <w:tc>
          <w:tcPr>
            <w:tcW w:w="1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Un/re-making method: Enacting a new materialist social science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6</w:t>
            </w: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Steven S. Gouveia </w:t>
            </w:r>
          </w:p>
        </w:tc>
        <w:tc>
          <w:tcPr>
            <w:tcW w:w="1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Should philosophers talk about neurosciences? A methodological approach on Philosophy and Neuroscience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Hager Weslati </w:t>
            </w:r>
          </w:p>
        </w:tc>
        <w:tc>
          <w:tcPr>
            <w:tcW w:w="1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The Question of Symbolization and the Philosophy of the Fourth Subject After Modern Physics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Tanja Traxler </w:t>
            </w:r>
          </w:p>
        </w:tc>
        <w:tc>
          <w:tcPr>
            <w:tcW w:w="1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The Virtual and the void in quantum physics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A62AF7" w:rsidRPr="00A62AF7" w:rsidRDefault="00FD1B9B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lang w:eastAsia="en-GB"/>
              </w:rPr>
              <w:t xml:space="preserve">Panel </w:t>
            </w:r>
            <w:r w:rsidR="004E1903">
              <w:rPr>
                <w:rFonts w:ascii="Calibri" w:eastAsia="Times New Roman" w:hAnsi="Calibri" w:cs="Times New Roman"/>
                <w:b/>
                <w:bCs/>
                <w:lang w:eastAsia="en-GB"/>
              </w:rPr>
              <w:t>1</w:t>
            </w:r>
            <w:r w:rsidR="00A62AF7" w:rsidRPr="00A62AF7">
              <w:rPr>
                <w:rFonts w:ascii="Calibri" w:eastAsia="Times New Roman" w:hAnsi="Calibri" w:cs="Times New Roman"/>
                <w:b/>
                <w:bCs/>
                <w:lang w:eastAsia="en-GB"/>
              </w:rPr>
              <w:t xml:space="preserve"> </w:t>
            </w: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1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lang w:eastAsia="en-GB"/>
              </w:rPr>
              <w:t>Marquis de Sade and Continental Philosophy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lang w:eastAsia="en-GB"/>
              </w:rPr>
              <w:t xml:space="preserve">Lode Lauwaert </w:t>
            </w:r>
          </w:p>
        </w:tc>
        <w:tc>
          <w:tcPr>
            <w:tcW w:w="12760" w:type="dxa"/>
            <w:vMerge w:val="restart"/>
            <w:shd w:val="clear" w:color="auto" w:fill="auto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lang w:eastAsia="en-GB"/>
              </w:rPr>
              <w:t xml:space="preserve">Sade encore et en corps: frivolity and conceptuality in the &lt; mise en scene&gt; sexuelle   and The Problem of Sovereignty in the Marquis de Sade: </w:t>
            </w:r>
            <w:r w:rsidR="004E1903" w:rsidRPr="00A62AF7">
              <w:rPr>
                <w:rFonts w:ascii="Calibri" w:eastAsia="Times New Roman" w:hAnsi="Calibri" w:cs="Times New Roman"/>
                <w:lang w:eastAsia="en-GB"/>
              </w:rPr>
              <w:t>Transgression</w:t>
            </w:r>
            <w:r w:rsidRPr="00A62AF7">
              <w:rPr>
                <w:rFonts w:ascii="Calibri" w:eastAsia="Times New Roman" w:hAnsi="Calibri" w:cs="Times New Roman"/>
                <w:lang w:eastAsia="en-GB"/>
              </w:rPr>
              <w:t xml:space="preserve"> and the 120 Days of Sodom </w:t>
            </w: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lang w:eastAsia="en-GB"/>
              </w:rPr>
              <w:t xml:space="preserve">Maja Vukusic </w:t>
            </w:r>
          </w:p>
        </w:tc>
        <w:tc>
          <w:tcPr>
            <w:tcW w:w="127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</w:p>
        </w:tc>
      </w:tr>
      <w:tr w:rsidR="00A62AF7" w:rsidRPr="00A62AF7" w:rsidTr="00FD1B9B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</w:p>
        </w:tc>
        <w:tc>
          <w:tcPr>
            <w:tcW w:w="248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lang w:eastAsia="en-GB"/>
              </w:rPr>
              <w:t xml:space="preserve">Samuel Harrington </w:t>
            </w:r>
          </w:p>
        </w:tc>
        <w:tc>
          <w:tcPr>
            <w:tcW w:w="127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</w:p>
        </w:tc>
      </w:tr>
    </w:tbl>
    <w:p w:rsidR="00B21799" w:rsidRDefault="00B21799">
      <w:pPr>
        <w:rPr>
          <w:rFonts w:ascii="Palatino Linotype" w:hAnsi="Palatino Linotype"/>
        </w:rPr>
      </w:pPr>
    </w:p>
    <w:tbl>
      <w:tblPr>
        <w:tblW w:w="16377" w:type="dxa"/>
        <w:tblInd w:w="93" w:type="dxa"/>
        <w:tblLook w:val="04A0" w:firstRow="1" w:lastRow="0" w:firstColumn="1" w:lastColumn="0" w:noHBand="0" w:noVBand="1"/>
      </w:tblPr>
      <w:tblGrid>
        <w:gridCol w:w="1017"/>
        <w:gridCol w:w="2020"/>
        <w:gridCol w:w="13340"/>
      </w:tblGrid>
      <w:tr w:rsidR="00A62AF7" w:rsidRPr="00A62AF7" w:rsidTr="00EA2967">
        <w:trPr>
          <w:trHeight w:val="300"/>
        </w:trPr>
        <w:tc>
          <w:tcPr>
            <w:tcW w:w="3037" w:type="dxa"/>
            <w:gridSpan w:val="2"/>
            <w:shd w:val="clear" w:color="000000" w:fill="FF3399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lang w:eastAsia="en-GB"/>
              </w:rPr>
              <w:lastRenderedPageBreak/>
              <w:t>PANEL D</w:t>
            </w:r>
          </w:p>
        </w:tc>
        <w:tc>
          <w:tcPr>
            <w:tcW w:w="1334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lang w:eastAsia="en-GB"/>
              </w:rPr>
              <w:t> </w:t>
            </w:r>
          </w:p>
        </w:tc>
      </w:tr>
      <w:tr w:rsidR="00A62AF7" w:rsidRPr="00A62AF7" w:rsidTr="00EA2967">
        <w:trPr>
          <w:trHeight w:val="300"/>
        </w:trPr>
        <w:tc>
          <w:tcPr>
            <w:tcW w:w="1017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No</w:t>
            </w:r>
          </w:p>
        </w:tc>
        <w:tc>
          <w:tcPr>
            <w:tcW w:w="202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Name </w:t>
            </w:r>
          </w:p>
        </w:tc>
        <w:tc>
          <w:tcPr>
            <w:tcW w:w="1334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Title</w:t>
            </w:r>
          </w:p>
        </w:tc>
      </w:tr>
      <w:tr w:rsidR="00A62AF7" w:rsidRPr="00A62AF7" w:rsidTr="00EA2967">
        <w:trPr>
          <w:trHeight w:val="300"/>
        </w:trPr>
        <w:tc>
          <w:tcPr>
            <w:tcW w:w="1017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2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334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</w:tr>
      <w:tr w:rsidR="00A62AF7" w:rsidRPr="00A62AF7" w:rsidTr="00EA2967">
        <w:trPr>
          <w:trHeight w:val="300"/>
        </w:trPr>
        <w:tc>
          <w:tcPr>
            <w:tcW w:w="1017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20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Sacha Golob </w:t>
            </w:r>
          </w:p>
        </w:tc>
        <w:tc>
          <w:tcPr>
            <w:tcW w:w="1334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There is No Ontological Difference: Contra Heidegger </w:t>
            </w:r>
          </w:p>
        </w:tc>
      </w:tr>
      <w:tr w:rsidR="00A62AF7" w:rsidRPr="00A62AF7" w:rsidTr="00EA2967">
        <w:trPr>
          <w:trHeight w:val="300"/>
        </w:trPr>
        <w:tc>
          <w:tcPr>
            <w:tcW w:w="1017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Giulia Lanzirotti </w:t>
            </w:r>
          </w:p>
        </w:tc>
        <w:tc>
          <w:tcPr>
            <w:tcW w:w="1334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Deixis and determination. A suggestion from and beyond Heidegger </w:t>
            </w:r>
          </w:p>
        </w:tc>
      </w:tr>
      <w:tr w:rsidR="00A62AF7" w:rsidRPr="00A62AF7" w:rsidTr="00EA2967">
        <w:trPr>
          <w:trHeight w:val="300"/>
        </w:trPr>
        <w:tc>
          <w:tcPr>
            <w:tcW w:w="1017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Jason Xygkis</w:t>
            </w:r>
          </w:p>
        </w:tc>
        <w:tc>
          <w:tcPr>
            <w:tcW w:w="1334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Heidegger’s </w:t>
            </w:r>
            <w:r w:rsidRPr="00A62AF7">
              <w:rPr>
                <w:rFonts w:ascii="Calibri" w:eastAsia="Times New Roman" w:hAnsi="Calibri" w:cs="Times New Roman"/>
                <w:strike/>
                <w:color w:val="000000"/>
                <w:lang w:eastAsia="en-GB"/>
              </w:rPr>
              <w:t>Nietzsche</w:t>
            </w: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and Nietzsche’s </w:t>
            </w:r>
            <w:r w:rsidRPr="00A62AF7">
              <w:rPr>
                <w:rFonts w:ascii="Calibri" w:eastAsia="Times New Roman" w:hAnsi="Calibri" w:cs="Times New Roman"/>
                <w:strike/>
                <w:color w:val="000000"/>
                <w:lang w:eastAsia="en-GB"/>
              </w:rPr>
              <w:t>Heidegger</w:t>
            </w:r>
          </w:p>
        </w:tc>
      </w:tr>
      <w:tr w:rsidR="00A62AF7" w:rsidRPr="00A62AF7" w:rsidTr="00EA2967">
        <w:trPr>
          <w:trHeight w:val="300"/>
        </w:trPr>
        <w:tc>
          <w:tcPr>
            <w:tcW w:w="1017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0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FF0000"/>
                <w:lang w:eastAsia="en-GB"/>
              </w:rPr>
              <w:t> </w:t>
            </w:r>
          </w:p>
        </w:tc>
        <w:tc>
          <w:tcPr>
            <w:tcW w:w="1334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FF0000"/>
                <w:lang w:eastAsia="en-GB"/>
              </w:rPr>
              <w:t> </w:t>
            </w:r>
          </w:p>
        </w:tc>
      </w:tr>
      <w:tr w:rsidR="00A62AF7" w:rsidRPr="00A62AF7" w:rsidTr="00EA2967">
        <w:trPr>
          <w:trHeight w:val="300"/>
        </w:trPr>
        <w:tc>
          <w:tcPr>
            <w:tcW w:w="1017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2</w:t>
            </w:r>
          </w:p>
        </w:tc>
        <w:tc>
          <w:tcPr>
            <w:tcW w:w="20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Martin Calamari </w:t>
            </w:r>
          </w:p>
        </w:tc>
        <w:tc>
          <w:tcPr>
            <w:tcW w:w="1334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Deleuze, Lautman, and the 'absolute heterogeneity' of the 'most general' Riemannian </w:t>
            </w:r>
          </w:p>
        </w:tc>
      </w:tr>
      <w:tr w:rsidR="00A62AF7" w:rsidRPr="00A62AF7" w:rsidTr="00EA2967">
        <w:trPr>
          <w:trHeight w:val="300"/>
        </w:trPr>
        <w:tc>
          <w:tcPr>
            <w:tcW w:w="1017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Moritz Gansen </w:t>
            </w:r>
          </w:p>
        </w:tc>
        <w:tc>
          <w:tcPr>
            <w:tcW w:w="1334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Philosophers' Ways: Jean Wahl and Gilles Deleuze </w:t>
            </w:r>
          </w:p>
        </w:tc>
      </w:tr>
      <w:tr w:rsidR="00A62AF7" w:rsidRPr="00A62AF7" w:rsidTr="00EA2967">
        <w:trPr>
          <w:trHeight w:val="300"/>
        </w:trPr>
        <w:tc>
          <w:tcPr>
            <w:tcW w:w="1017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James Williams </w:t>
            </w:r>
          </w:p>
        </w:tc>
        <w:tc>
          <w:tcPr>
            <w:tcW w:w="1334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Bait and switch: pattern as a proxy for substance functions in process ontology </w:t>
            </w:r>
          </w:p>
        </w:tc>
      </w:tr>
      <w:tr w:rsidR="00A62AF7" w:rsidRPr="00A62AF7" w:rsidTr="00EA2967">
        <w:trPr>
          <w:trHeight w:val="300"/>
        </w:trPr>
        <w:tc>
          <w:tcPr>
            <w:tcW w:w="1017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0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334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EA2967">
        <w:trPr>
          <w:trHeight w:val="300"/>
        </w:trPr>
        <w:tc>
          <w:tcPr>
            <w:tcW w:w="1017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20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Katja Čičigoj</w:t>
            </w:r>
          </w:p>
        </w:tc>
        <w:tc>
          <w:tcPr>
            <w:tcW w:w="1334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Contemporary ontologies of sexual difference: an alternative materialist undercurrent</w:t>
            </w:r>
          </w:p>
        </w:tc>
      </w:tr>
      <w:tr w:rsidR="00A62AF7" w:rsidRPr="00A62AF7" w:rsidTr="00EA2967">
        <w:trPr>
          <w:trHeight w:val="300"/>
        </w:trPr>
        <w:tc>
          <w:tcPr>
            <w:tcW w:w="1017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Thomas Telios </w:t>
            </w:r>
          </w:p>
        </w:tc>
        <w:tc>
          <w:tcPr>
            <w:tcW w:w="1334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The Bodies of </w:t>
            </w:r>
            <w:r w:rsidR="004E1903">
              <w:rPr>
                <w:rFonts w:ascii="Calibri" w:eastAsia="Times New Roman" w:hAnsi="Calibri" w:cs="Times New Roman"/>
                <w:color w:val="000000"/>
                <w:lang w:eastAsia="en-GB"/>
              </w:rPr>
              <w:t>the Body. Social-Ontology, Eman</w:t>
            </w:r>
            <w:r w:rsidR="004E1903"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c</w:t>
            </w:r>
            <w:r w:rsidR="004E1903">
              <w:rPr>
                <w:rFonts w:ascii="Calibri" w:eastAsia="Times New Roman" w:hAnsi="Calibri" w:cs="Times New Roman"/>
                <w:color w:val="000000"/>
                <w:lang w:eastAsia="en-GB"/>
              </w:rPr>
              <w:t>ip</w:t>
            </w:r>
            <w:r w:rsidR="004E1903"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ation</w:t>
            </w: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, and Collective Agency</w:t>
            </w:r>
          </w:p>
        </w:tc>
      </w:tr>
      <w:tr w:rsidR="00A62AF7" w:rsidRPr="00A62AF7" w:rsidTr="00EA2967">
        <w:trPr>
          <w:trHeight w:val="300"/>
        </w:trPr>
        <w:tc>
          <w:tcPr>
            <w:tcW w:w="1017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Rachel Paine </w:t>
            </w:r>
          </w:p>
        </w:tc>
        <w:tc>
          <w:tcPr>
            <w:tcW w:w="1334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Personal Identity: memory, narrativity and concernful dwelling </w:t>
            </w:r>
          </w:p>
        </w:tc>
      </w:tr>
      <w:tr w:rsidR="00A62AF7" w:rsidRPr="00A62AF7" w:rsidTr="00EA2967">
        <w:trPr>
          <w:trHeight w:val="300"/>
        </w:trPr>
        <w:tc>
          <w:tcPr>
            <w:tcW w:w="1017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0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334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EA2967">
        <w:trPr>
          <w:trHeight w:val="300"/>
        </w:trPr>
        <w:tc>
          <w:tcPr>
            <w:tcW w:w="1017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20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Neil McGinness</w:t>
            </w:r>
          </w:p>
        </w:tc>
        <w:tc>
          <w:tcPr>
            <w:tcW w:w="1334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On Mycorrhizal Systems as a Model for Mutualistic Dynamics </w:t>
            </w:r>
          </w:p>
        </w:tc>
      </w:tr>
      <w:tr w:rsidR="00A62AF7" w:rsidRPr="00A62AF7" w:rsidTr="00EA2967">
        <w:trPr>
          <w:trHeight w:val="300"/>
        </w:trPr>
        <w:tc>
          <w:tcPr>
            <w:tcW w:w="1017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Bogna M. Konior </w:t>
            </w:r>
          </w:p>
        </w:tc>
        <w:tc>
          <w:tcPr>
            <w:tcW w:w="1334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From dark night of the soul to quantic co-presence: darkness and subjectivity formation in St.John of the Cross and Francois Laruelle</w:t>
            </w:r>
          </w:p>
        </w:tc>
      </w:tr>
      <w:tr w:rsidR="00A62AF7" w:rsidRPr="00A62AF7" w:rsidTr="00EA2967">
        <w:trPr>
          <w:trHeight w:val="300"/>
        </w:trPr>
        <w:tc>
          <w:tcPr>
            <w:tcW w:w="1017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2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Vera Bühlmann</w:t>
            </w:r>
          </w:p>
        </w:tc>
        <w:tc>
          <w:tcPr>
            <w:tcW w:w="1334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On the notion of 'Apparatus' in </w:t>
            </w:r>
            <w:r w:rsidR="004E1903">
              <w:rPr>
                <w:rFonts w:ascii="Calibri" w:eastAsia="Times New Roman" w:hAnsi="Calibri" w:cs="Times New Roman"/>
                <w:color w:val="000000"/>
                <w:lang w:eastAsia="en-GB"/>
              </w:rPr>
              <w:t>Karen Barad and in Michel Serre</w:t>
            </w: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s</w:t>
            </w:r>
          </w:p>
        </w:tc>
      </w:tr>
      <w:tr w:rsidR="0054263C" w:rsidRPr="00A62AF7" w:rsidTr="00EA2967">
        <w:trPr>
          <w:trHeight w:val="300"/>
        </w:trPr>
        <w:tc>
          <w:tcPr>
            <w:tcW w:w="1017" w:type="dxa"/>
            <w:shd w:val="clear" w:color="auto" w:fill="auto"/>
            <w:noWrap/>
            <w:vAlign w:val="center"/>
          </w:tcPr>
          <w:p w:rsidR="0054263C" w:rsidRPr="00A62AF7" w:rsidRDefault="0054263C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20" w:type="dxa"/>
            <w:shd w:val="clear" w:color="auto" w:fill="auto"/>
            <w:noWrap/>
            <w:vAlign w:val="bottom"/>
          </w:tcPr>
          <w:p w:rsidR="0054263C" w:rsidRPr="00A62AF7" w:rsidRDefault="0054263C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3340" w:type="dxa"/>
            <w:shd w:val="clear" w:color="auto" w:fill="auto"/>
            <w:noWrap/>
            <w:vAlign w:val="bottom"/>
          </w:tcPr>
          <w:p w:rsidR="0054263C" w:rsidRPr="00A62AF7" w:rsidRDefault="0054263C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54263C" w:rsidRPr="00A62AF7" w:rsidTr="00EA2967">
        <w:trPr>
          <w:trHeight w:val="300"/>
        </w:trPr>
        <w:tc>
          <w:tcPr>
            <w:tcW w:w="1017" w:type="dxa"/>
            <w:shd w:val="clear" w:color="auto" w:fill="auto"/>
            <w:noWrap/>
            <w:vAlign w:val="center"/>
          </w:tcPr>
          <w:p w:rsidR="0054263C" w:rsidRPr="00A62AF7" w:rsidRDefault="0054263C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20" w:type="dxa"/>
            <w:shd w:val="clear" w:color="auto" w:fill="auto"/>
            <w:noWrap/>
            <w:vAlign w:val="bottom"/>
          </w:tcPr>
          <w:p w:rsidR="0054263C" w:rsidRPr="00A62AF7" w:rsidRDefault="0054263C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Benjamin Norris </w:t>
            </w:r>
          </w:p>
        </w:tc>
        <w:tc>
          <w:tcPr>
            <w:tcW w:w="13340" w:type="dxa"/>
            <w:shd w:val="clear" w:color="auto" w:fill="auto"/>
            <w:noWrap/>
            <w:vAlign w:val="bottom"/>
          </w:tcPr>
          <w:p w:rsidR="0054263C" w:rsidRPr="00A62AF7" w:rsidRDefault="0054263C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Realism, Rights and Reasons: Law and the Speculative Turn </w:t>
            </w:r>
          </w:p>
        </w:tc>
      </w:tr>
      <w:tr w:rsidR="0054263C" w:rsidRPr="00A62AF7" w:rsidTr="00EA2967">
        <w:trPr>
          <w:trHeight w:val="300"/>
        </w:trPr>
        <w:tc>
          <w:tcPr>
            <w:tcW w:w="1017" w:type="dxa"/>
            <w:shd w:val="clear" w:color="auto" w:fill="auto"/>
            <w:noWrap/>
            <w:vAlign w:val="center"/>
          </w:tcPr>
          <w:p w:rsidR="0054263C" w:rsidRPr="00A62AF7" w:rsidRDefault="0054263C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2020" w:type="dxa"/>
            <w:shd w:val="clear" w:color="auto" w:fill="auto"/>
            <w:noWrap/>
            <w:vAlign w:val="bottom"/>
          </w:tcPr>
          <w:p w:rsidR="0054263C" w:rsidRPr="00A62AF7" w:rsidRDefault="0054263C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Michael Saunders </w:t>
            </w:r>
          </w:p>
        </w:tc>
        <w:tc>
          <w:tcPr>
            <w:tcW w:w="13340" w:type="dxa"/>
            <w:shd w:val="clear" w:color="auto" w:fill="auto"/>
            <w:noWrap/>
            <w:vAlign w:val="bottom"/>
          </w:tcPr>
          <w:p w:rsidR="0054263C" w:rsidRPr="00A62AF7" w:rsidRDefault="0054263C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Radical Passivity: Laruelle and Justice </w:t>
            </w:r>
          </w:p>
        </w:tc>
      </w:tr>
      <w:tr w:rsidR="0054263C" w:rsidRPr="00A62AF7" w:rsidTr="00EA2967">
        <w:trPr>
          <w:trHeight w:val="300"/>
        </w:trPr>
        <w:tc>
          <w:tcPr>
            <w:tcW w:w="1017" w:type="dxa"/>
            <w:shd w:val="clear" w:color="auto" w:fill="auto"/>
            <w:noWrap/>
            <w:vAlign w:val="center"/>
          </w:tcPr>
          <w:p w:rsidR="0054263C" w:rsidRPr="00A62AF7" w:rsidRDefault="0054263C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20" w:type="dxa"/>
            <w:shd w:val="clear" w:color="auto" w:fill="auto"/>
            <w:noWrap/>
            <w:vAlign w:val="bottom"/>
          </w:tcPr>
          <w:p w:rsidR="0054263C" w:rsidRPr="00A62AF7" w:rsidRDefault="0054263C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Georgios Tsagdis </w:t>
            </w:r>
          </w:p>
        </w:tc>
        <w:tc>
          <w:tcPr>
            <w:tcW w:w="13340" w:type="dxa"/>
            <w:shd w:val="clear" w:color="auto" w:fill="auto"/>
            <w:noWrap/>
            <w:vAlign w:val="bottom"/>
          </w:tcPr>
          <w:p w:rsidR="0054263C" w:rsidRPr="00A62AF7" w:rsidRDefault="0054263C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Discussing with the Law: Plato &amp; Blanchot </w:t>
            </w:r>
          </w:p>
        </w:tc>
      </w:tr>
      <w:tr w:rsidR="0054263C" w:rsidRPr="00A62AF7" w:rsidTr="00EA2967">
        <w:trPr>
          <w:trHeight w:val="300"/>
        </w:trPr>
        <w:tc>
          <w:tcPr>
            <w:tcW w:w="1017" w:type="dxa"/>
            <w:shd w:val="clear" w:color="auto" w:fill="auto"/>
            <w:noWrap/>
            <w:vAlign w:val="center"/>
            <w:hideMark/>
          </w:tcPr>
          <w:p w:rsidR="0054263C" w:rsidRPr="00A62AF7" w:rsidRDefault="0054263C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020" w:type="dxa"/>
            <w:shd w:val="clear" w:color="auto" w:fill="auto"/>
            <w:noWrap/>
            <w:vAlign w:val="bottom"/>
            <w:hideMark/>
          </w:tcPr>
          <w:p w:rsidR="0054263C" w:rsidRPr="00A62AF7" w:rsidRDefault="0054263C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3340" w:type="dxa"/>
            <w:shd w:val="clear" w:color="auto" w:fill="auto"/>
            <w:noWrap/>
            <w:vAlign w:val="bottom"/>
            <w:hideMark/>
          </w:tcPr>
          <w:p w:rsidR="0054263C" w:rsidRPr="00A62AF7" w:rsidRDefault="0054263C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54263C" w:rsidRPr="00A62AF7" w:rsidTr="00EA2967">
        <w:trPr>
          <w:trHeight w:val="300"/>
        </w:trPr>
        <w:tc>
          <w:tcPr>
            <w:tcW w:w="1017" w:type="dxa"/>
            <w:vMerge w:val="restart"/>
            <w:vAlign w:val="center"/>
            <w:hideMark/>
          </w:tcPr>
          <w:p w:rsidR="0054263C" w:rsidRPr="00A62AF7" w:rsidRDefault="0054263C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Panel 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:rsidR="0054263C" w:rsidRPr="00A62AF7" w:rsidRDefault="0054263C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3340" w:type="dxa"/>
            <w:shd w:val="clear" w:color="auto" w:fill="auto"/>
            <w:noWrap/>
            <w:vAlign w:val="bottom"/>
            <w:hideMark/>
          </w:tcPr>
          <w:p w:rsidR="0054263C" w:rsidRPr="00A62AF7" w:rsidRDefault="0054263C" w:rsidP="00FD1B9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Simondon I: Technics, Culture and the Human Sciences</w:t>
            </w:r>
          </w:p>
        </w:tc>
      </w:tr>
      <w:tr w:rsidR="0054263C" w:rsidRPr="00A62AF7" w:rsidTr="00EA2967">
        <w:trPr>
          <w:trHeight w:val="300"/>
        </w:trPr>
        <w:tc>
          <w:tcPr>
            <w:tcW w:w="1017" w:type="dxa"/>
            <w:vMerge/>
            <w:vAlign w:val="center"/>
            <w:hideMark/>
          </w:tcPr>
          <w:p w:rsidR="0054263C" w:rsidRPr="00A62AF7" w:rsidRDefault="0054263C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20" w:type="dxa"/>
            <w:shd w:val="clear" w:color="auto" w:fill="auto"/>
            <w:noWrap/>
            <w:vAlign w:val="bottom"/>
            <w:hideMark/>
          </w:tcPr>
          <w:p w:rsidR="0054263C" w:rsidRPr="00A62AF7" w:rsidRDefault="0054263C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Ceclie Malaspina </w:t>
            </w:r>
          </w:p>
        </w:tc>
        <w:tc>
          <w:tcPr>
            <w:tcW w:w="13340" w:type="dxa"/>
            <w:shd w:val="clear" w:color="auto" w:fill="auto"/>
            <w:noWrap/>
            <w:vAlign w:val="bottom"/>
            <w:hideMark/>
          </w:tcPr>
          <w:p w:rsidR="0054263C" w:rsidRPr="00A62AF7" w:rsidRDefault="0054263C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Gilbert Simondon and the Co</w:t>
            </w: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-Evolution of Technical and Socio 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–</w:t>
            </w: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Political Reality </w:t>
            </w:r>
          </w:p>
        </w:tc>
      </w:tr>
      <w:tr w:rsidR="0054263C" w:rsidRPr="00A62AF7" w:rsidTr="00EA2967">
        <w:trPr>
          <w:trHeight w:val="300"/>
        </w:trPr>
        <w:tc>
          <w:tcPr>
            <w:tcW w:w="1017" w:type="dxa"/>
            <w:vMerge/>
            <w:vAlign w:val="center"/>
            <w:hideMark/>
          </w:tcPr>
          <w:p w:rsidR="0054263C" w:rsidRPr="00A62AF7" w:rsidRDefault="0054263C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20" w:type="dxa"/>
            <w:shd w:val="clear" w:color="auto" w:fill="auto"/>
            <w:noWrap/>
            <w:vAlign w:val="bottom"/>
            <w:hideMark/>
          </w:tcPr>
          <w:p w:rsidR="0054263C" w:rsidRPr="00A62AF7" w:rsidRDefault="0054263C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Andrea Bardin </w:t>
            </w:r>
          </w:p>
        </w:tc>
        <w:tc>
          <w:tcPr>
            <w:tcW w:w="13340" w:type="dxa"/>
            <w:shd w:val="clear" w:color="auto" w:fill="auto"/>
            <w:noWrap/>
            <w:vAlign w:val="bottom"/>
            <w:hideMark/>
          </w:tcPr>
          <w:p w:rsidR="0054263C" w:rsidRPr="00A62AF7" w:rsidRDefault="0054263C" w:rsidP="004E19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The Tradition of Invention: Philosophy as Political Techne in Simondon</w:t>
            </w:r>
          </w:p>
        </w:tc>
      </w:tr>
      <w:tr w:rsidR="0054263C" w:rsidRPr="00A62AF7" w:rsidTr="00EA2967">
        <w:trPr>
          <w:trHeight w:val="300"/>
        </w:trPr>
        <w:tc>
          <w:tcPr>
            <w:tcW w:w="1017" w:type="dxa"/>
            <w:vMerge/>
            <w:vAlign w:val="center"/>
            <w:hideMark/>
          </w:tcPr>
          <w:p w:rsidR="0054263C" w:rsidRPr="00A62AF7" w:rsidRDefault="0054263C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20" w:type="dxa"/>
            <w:shd w:val="clear" w:color="auto" w:fill="auto"/>
            <w:noWrap/>
            <w:vAlign w:val="bottom"/>
            <w:hideMark/>
          </w:tcPr>
          <w:p w:rsidR="0054263C" w:rsidRPr="00A62AF7" w:rsidRDefault="0054263C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Martin Savransky </w:t>
            </w:r>
          </w:p>
        </w:tc>
        <w:tc>
          <w:tcPr>
            <w:tcW w:w="13340" w:type="dxa"/>
            <w:shd w:val="clear" w:color="auto" w:fill="auto"/>
            <w:noWrap/>
            <w:vAlign w:val="bottom"/>
            <w:hideMark/>
          </w:tcPr>
          <w:p w:rsidR="0054263C" w:rsidRPr="00A62AF7" w:rsidRDefault="0054263C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 Science of the Problematic: Simondon and the Disparate Human Sciences</w:t>
            </w:r>
          </w:p>
        </w:tc>
      </w:tr>
      <w:tr w:rsidR="0054263C" w:rsidRPr="00A62AF7" w:rsidTr="00EA2967">
        <w:trPr>
          <w:trHeight w:val="300"/>
        </w:trPr>
        <w:tc>
          <w:tcPr>
            <w:tcW w:w="1017" w:type="dxa"/>
            <w:vAlign w:val="center"/>
          </w:tcPr>
          <w:p w:rsidR="0054263C" w:rsidRPr="00A62AF7" w:rsidRDefault="0054263C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20" w:type="dxa"/>
            <w:shd w:val="clear" w:color="auto" w:fill="auto"/>
            <w:noWrap/>
            <w:vAlign w:val="bottom"/>
          </w:tcPr>
          <w:p w:rsidR="0054263C" w:rsidRPr="00A62AF7" w:rsidRDefault="0054263C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3340" w:type="dxa"/>
            <w:shd w:val="clear" w:color="auto" w:fill="auto"/>
            <w:noWrap/>
            <w:vAlign w:val="bottom"/>
          </w:tcPr>
          <w:p w:rsidR="0054263C" w:rsidRPr="00A62AF7" w:rsidRDefault="0054263C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54263C" w:rsidRPr="00A62AF7" w:rsidTr="00EA2967">
        <w:trPr>
          <w:trHeight w:val="300"/>
        </w:trPr>
        <w:tc>
          <w:tcPr>
            <w:tcW w:w="1017" w:type="dxa"/>
            <w:vAlign w:val="center"/>
          </w:tcPr>
          <w:p w:rsidR="0054263C" w:rsidRPr="00A62AF7" w:rsidRDefault="0054263C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20" w:type="dxa"/>
            <w:shd w:val="clear" w:color="auto" w:fill="auto"/>
            <w:noWrap/>
            <w:vAlign w:val="bottom"/>
          </w:tcPr>
          <w:p w:rsidR="0054263C" w:rsidRPr="00A62AF7" w:rsidRDefault="0054263C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3340" w:type="dxa"/>
            <w:shd w:val="clear" w:color="auto" w:fill="auto"/>
            <w:noWrap/>
            <w:vAlign w:val="bottom"/>
          </w:tcPr>
          <w:p w:rsidR="0054263C" w:rsidRPr="00A62AF7" w:rsidRDefault="0054263C" w:rsidP="005426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63C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Intentionality: Systems and History</w:t>
            </w:r>
          </w:p>
        </w:tc>
      </w:tr>
      <w:tr w:rsidR="0054263C" w:rsidRPr="00A62AF7" w:rsidTr="0007126D">
        <w:trPr>
          <w:trHeight w:val="300"/>
        </w:trPr>
        <w:tc>
          <w:tcPr>
            <w:tcW w:w="1017" w:type="dxa"/>
            <w:vAlign w:val="center"/>
          </w:tcPr>
          <w:p w:rsidR="0054263C" w:rsidRPr="00A62AF7" w:rsidRDefault="0054263C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20" w:type="dxa"/>
            <w:shd w:val="clear" w:color="auto" w:fill="auto"/>
            <w:noWrap/>
            <w:vAlign w:val="bottom"/>
          </w:tcPr>
          <w:p w:rsidR="0054263C" w:rsidRPr="00A62AF7" w:rsidRDefault="0054263C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Dr Francis Halsall </w:t>
            </w:r>
          </w:p>
        </w:tc>
        <w:tc>
          <w:tcPr>
            <w:tcW w:w="13340" w:type="dxa"/>
            <w:shd w:val="clear" w:color="auto" w:fill="auto"/>
            <w:noWrap/>
            <w:vAlign w:val="center"/>
          </w:tcPr>
          <w:p w:rsidR="0054263C" w:rsidRPr="00A62AF7" w:rsidRDefault="0054263C" w:rsidP="006034B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lang w:eastAsia="en-GB"/>
              </w:rPr>
              <w:t xml:space="preserve">Phenomenology of Systems: An Expanded Field of Intentionality </w:t>
            </w:r>
          </w:p>
        </w:tc>
      </w:tr>
      <w:tr w:rsidR="0054263C" w:rsidRPr="00A62AF7" w:rsidTr="00EA2967">
        <w:trPr>
          <w:trHeight w:val="300"/>
        </w:trPr>
        <w:tc>
          <w:tcPr>
            <w:tcW w:w="1017" w:type="dxa"/>
            <w:vAlign w:val="center"/>
          </w:tcPr>
          <w:p w:rsidR="0054263C" w:rsidRPr="00A62AF7" w:rsidRDefault="0054263C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Panel 2</w:t>
            </w:r>
          </w:p>
        </w:tc>
        <w:tc>
          <w:tcPr>
            <w:tcW w:w="2020" w:type="dxa"/>
            <w:shd w:val="clear" w:color="auto" w:fill="auto"/>
            <w:noWrap/>
            <w:vAlign w:val="bottom"/>
          </w:tcPr>
          <w:p w:rsidR="0054263C" w:rsidRPr="00A62AF7" w:rsidRDefault="0054263C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Dr Tony O'Connor </w:t>
            </w:r>
          </w:p>
        </w:tc>
        <w:tc>
          <w:tcPr>
            <w:tcW w:w="13340" w:type="dxa"/>
            <w:shd w:val="clear" w:color="auto" w:fill="auto"/>
            <w:noWrap/>
            <w:vAlign w:val="bottom"/>
          </w:tcPr>
          <w:p w:rsidR="0054263C" w:rsidRPr="00A62AF7" w:rsidRDefault="0054263C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262626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262626"/>
                <w:lang w:eastAsia="en-GB"/>
              </w:rPr>
              <w:t xml:space="preserve">Intentionality in Art and Culture </w:t>
            </w:r>
          </w:p>
        </w:tc>
      </w:tr>
      <w:tr w:rsidR="0054263C" w:rsidRPr="00A62AF7" w:rsidTr="00EA2967">
        <w:trPr>
          <w:trHeight w:val="300"/>
        </w:trPr>
        <w:tc>
          <w:tcPr>
            <w:tcW w:w="1017" w:type="dxa"/>
            <w:vAlign w:val="center"/>
          </w:tcPr>
          <w:p w:rsidR="0054263C" w:rsidRPr="00A62AF7" w:rsidRDefault="0054263C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20" w:type="dxa"/>
            <w:shd w:val="clear" w:color="auto" w:fill="auto"/>
            <w:noWrap/>
            <w:vAlign w:val="bottom"/>
          </w:tcPr>
          <w:p w:rsidR="0054263C" w:rsidRPr="00A62AF7" w:rsidRDefault="0054263C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Dr Sinéad Murphy</w:t>
            </w:r>
          </w:p>
        </w:tc>
        <w:tc>
          <w:tcPr>
            <w:tcW w:w="13340" w:type="dxa"/>
            <w:shd w:val="clear" w:color="auto" w:fill="auto"/>
            <w:noWrap/>
            <w:vAlign w:val="bottom"/>
          </w:tcPr>
          <w:p w:rsidR="0054263C" w:rsidRPr="00A62AF7" w:rsidRDefault="0054263C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The Dismantling of Intentionality in the Society of Post-Control  </w:t>
            </w:r>
          </w:p>
        </w:tc>
      </w:tr>
      <w:tr w:rsidR="0054263C" w:rsidRPr="00A62AF7" w:rsidTr="00EA2967">
        <w:trPr>
          <w:trHeight w:val="300"/>
        </w:trPr>
        <w:tc>
          <w:tcPr>
            <w:tcW w:w="1017" w:type="dxa"/>
            <w:vAlign w:val="center"/>
          </w:tcPr>
          <w:p w:rsidR="0054263C" w:rsidRPr="00A62AF7" w:rsidRDefault="0054263C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20" w:type="dxa"/>
            <w:shd w:val="clear" w:color="auto" w:fill="auto"/>
            <w:noWrap/>
            <w:vAlign w:val="bottom"/>
          </w:tcPr>
          <w:p w:rsidR="0054263C" w:rsidRPr="00A62AF7" w:rsidRDefault="0054263C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3340" w:type="dxa"/>
            <w:shd w:val="clear" w:color="auto" w:fill="auto"/>
            <w:noWrap/>
            <w:vAlign w:val="bottom"/>
          </w:tcPr>
          <w:p w:rsidR="0054263C" w:rsidRPr="00A62AF7" w:rsidRDefault="0054263C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</w:tbl>
    <w:p w:rsidR="004E1903" w:rsidRDefault="004E1903">
      <w:r>
        <w:br w:type="page"/>
      </w:r>
    </w:p>
    <w:tbl>
      <w:tblPr>
        <w:tblW w:w="15280" w:type="dxa"/>
        <w:tblInd w:w="93" w:type="dxa"/>
        <w:tblLook w:val="04A0" w:firstRow="1" w:lastRow="0" w:firstColumn="1" w:lastColumn="0" w:noHBand="0" w:noVBand="1"/>
      </w:tblPr>
      <w:tblGrid>
        <w:gridCol w:w="1575"/>
        <w:gridCol w:w="2005"/>
        <w:gridCol w:w="11700"/>
      </w:tblGrid>
      <w:tr w:rsidR="00A62AF7" w:rsidRPr="00A62AF7" w:rsidTr="004E1903">
        <w:trPr>
          <w:trHeight w:val="300"/>
        </w:trPr>
        <w:tc>
          <w:tcPr>
            <w:tcW w:w="3580" w:type="dxa"/>
            <w:gridSpan w:val="2"/>
            <w:shd w:val="clear" w:color="000000" w:fill="FF3399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lang w:eastAsia="en-GB"/>
              </w:rPr>
              <w:lastRenderedPageBreak/>
              <w:t xml:space="preserve">Panel E </w:t>
            </w:r>
          </w:p>
        </w:tc>
        <w:tc>
          <w:tcPr>
            <w:tcW w:w="1170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lang w:eastAsia="en-GB"/>
              </w:rPr>
              <w:t> </w:t>
            </w:r>
          </w:p>
        </w:tc>
      </w:tr>
      <w:tr w:rsidR="00A62AF7" w:rsidRPr="00A62AF7" w:rsidTr="004E1903">
        <w:trPr>
          <w:trHeight w:val="300"/>
        </w:trPr>
        <w:tc>
          <w:tcPr>
            <w:tcW w:w="1575" w:type="dxa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No</w:t>
            </w:r>
          </w:p>
        </w:tc>
        <w:tc>
          <w:tcPr>
            <w:tcW w:w="2005" w:type="dxa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Name </w:t>
            </w:r>
          </w:p>
        </w:tc>
        <w:tc>
          <w:tcPr>
            <w:tcW w:w="11700" w:type="dxa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Title</w:t>
            </w:r>
          </w:p>
        </w:tc>
      </w:tr>
      <w:tr w:rsidR="00A62AF7" w:rsidRPr="00A62AF7" w:rsidTr="004E1903">
        <w:trPr>
          <w:trHeight w:val="300"/>
        </w:trPr>
        <w:tc>
          <w:tcPr>
            <w:tcW w:w="1575" w:type="dxa"/>
            <w:vMerge/>
            <w:tcBorders>
              <w:top w:val="nil"/>
            </w:tcBorders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05" w:type="dxa"/>
            <w:vMerge/>
            <w:tcBorders>
              <w:top w:val="nil"/>
            </w:tcBorders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1700" w:type="dxa"/>
            <w:vMerge/>
            <w:tcBorders>
              <w:top w:val="nil"/>
            </w:tcBorders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</w:tr>
      <w:tr w:rsidR="00A62AF7" w:rsidRPr="00A62AF7" w:rsidTr="004E1903">
        <w:trPr>
          <w:trHeight w:val="300"/>
        </w:trPr>
        <w:tc>
          <w:tcPr>
            <w:tcW w:w="1575" w:type="dxa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200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Markos Hadjioannou </w:t>
            </w:r>
          </w:p>
        </w:tc>
        <w:tc>
          <w:tcPr>
            <w:tcW w:w="1170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Spectatorship</w:t>
            </w:r>
            <w:r w:rsidR="004E1903">
              <w:rPr>
                <w:rFonts w:ascii="Calibri" w:eastAsia="Times New Roman" w:hAnsi="Calibri" w:cs="Times New Roman"/>
                <w:color w:val="000000"/>
                <w:lang w:eastAsia="en-GB"/>
              </w:rPr>
              <w:t>’</w:t>
            </w: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 Interactivities: Host, Hostages, Ex Machina </w:t>
            </w:r>
          </w:p>
        </w:tc>
      </w:tr>
      <w:tr w:rsidR="00A62AF7" w:rsidRPr="00A62AF7" w:rsidTr="004E1903">
        <w:trPr>
          <w:trHeight w:val="300"/>
        </w:trPr>
        <w:tc>
          <w:tcPr>
            <w:tcW w:w="1575" w:type="dxa"/>
            <w:vMerge/>
            <w:tcBorders>
              <w:top w:val="nil"/>
            </w:tcBorders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0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Naomi Grotenhuis </w:t>
            </w:r>
          </w:p>
        </w:tc>
        <w:tc>
          <w:tcPr>
            <w:tcW w:w="1170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A62AF7" w:rsidRPr="00A62AF7" w:rsidRDefault="00862606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Nietzsche</w:t>
            </w:r>
            <w:r w:rsidR="00A62AF7"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and the Road to Self </w:t>
            </w:r>
            <w:r w:rsidR="004E1903">
              <w:rPr>
                <w:rFonts w:ascii="Calibri" w:eastAsia="Times New Roman" w:hAnsi="Calibri" w:cs="Times New Roman"/>
                <w:color w:val="000000"/>
                <w:lang w:eastAsia="en-GB"/>
              </w:rPr>
              <w:t>–</w:t>
            </w:r>
            <w:r w:rsidR="00A62AF7"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affirmation: the </w:t>
            </w:r>
            <w:r w:rsidR="004E1903">
              <w:rPr>
                <w:rFonts w:ascii="Calibri" w:eastAsia="Times New Roman" w:hAnsi="Calibri" w:cs="Times New Roman"/>
                <w:color w:val="000000"/>
                <w:lang w:eastAsia="en-GB"/>
              </w:rPr>
              <w:t>‘</w:t>
            </w:r>
            <w:r w:rsidR="00A62AF7"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doer</w:t>
            </w:r>
            <w:r w:rsidR="004E1903">
              <w:rPr>
                <w:rFonts w:ascii="Calibri" w:eastAsia="Times New Roman" w:hAnsi="Calibri" w:cs="Times New Roman"/>
                <w:color w:val="000000"/>
                <w:lang w:eastAsia="en-GB"/>
              </w:rPr>
              <w:t>’</w:t>
            </w:r>
            <w:r w:rsidR="00A62AF7"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and the </w:t>
            </w:r>
            <w:r w:rsidR="004E1903">
              <w:rPr>
                <w:rFonts w:ascii="Calibri" w:eastAsia="Times New Roman" w:hAnsi="Calibri" w:cs="Times New Roman"/>
                <w:color w:val="000000"/>
                <w:lang w:eastAsia="en-GB"/>
              </w:rPr>
              <w:t>‘</w:t>
            </w:r>
            <w:r w:rsidR="00A62AF7"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deed</w:t>
            </w:r>
            <w:r w:rsidR="004E1903">
              <w:rPr>
                <w:rFonts w:ascii="Calibri" w:eastAsia="Times New Roman" w:hAnsi="Calibri" w:cs="Times New Roman"/>
                <w:color w:val="000000"/>
                <w:lang w:eastAsia="en-GB"/>
              </w:rPr>
              <w:t>’</w:t>
            </w:r>
          </w:p>
        </w:tc>
      </w:tr>
      <w:tr w:rsidR="00A62AF7" w:rsidRPr="00A62AF7" w:rsidTr="004E1903">
        <w:trPr>
          <w:trHeight w:val="300"/>
        </w:trPr>
        <w:tc>
          <w:tcPr>
            <w:tcW w:w="1575" w:type="dxa"/>
            <w:vMerge/>
            <w:tcBorders>
              <w:top w:val="nil"/>
            </w:tcBorders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0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Emily Harding </w:t>
            </w:r>
          </w:p>
        </w:tc>
        <w:tc>
          <w:tcPr>
            <w:tcW w:w="1170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>Da Capo</w:t>
            </w: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: on how we learn to love the music of fate </w:t>
            </w:r>
          </w:p>
        </w:tc>
      </w:tr>
      <w:tr w:rsidR="00A62AF7" w:rsidRPr="00A62AF7" w:rsidTr="004E1903">
        <w:trPr>
          <w:trHeight w:val="300"/>
        </w:trPr>
        <w:tc>
          <w:tcPr>
            <w:tcW w:w="157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00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70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4E1903">
        <w:trPr>
          <w:trHeight w:val="300"/>
        </w:trPr>
        <w:tc>
          <w:tcPr>
            <w:tcW w:w="1575" w:type="dxa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2</w:t>
            </w:r>
          </w:p>
        </w:tc>
        <w:tc>
          <w:tcPr>
            <w:tcW w:w="200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Joanna Hodge </w:t>
            </w:r>
          </w:p>
        </w:tc>
        <w:tc>
          <w:tcPr>
            <w:tcW w:w="1170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Of life, death and an originary prosthetics: the matter of deconstruction </w:t>
            </w:r>
          </w:p>
        </w:tc>
      </w:tr>
      <w:tr w:rsidR="00A62AF7" w:rsidRPr="00A62AF7" w:rsidTr="004E1903">
        <w:trPr>
          <w:trHeight w:val="300"/>
        </w:trPr>
        <w:tc>
          <w:tcPr>
            <w:tcW w:w="1575" w:type="dxa"/>
            <w:vMerge/>
            <w:tcBorders>
              <w:top w:val="nil"/>
            </w:tcBorders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0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Willow Verkerk </w:t>
            </w:r>
          </w:p>
        </w:tc>
        <w:tc>
          <w:tcPr>
            <w:tcW w:w="1170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Transgendering </w:t>
            </w:r>
            <w:r w:rsidR="00862606">
              <w:rPr>
                <w:rFonts w:ascii="Calibri" w:eastAsia="Times New Roman" w:hAnsi="Calibri" w:cs="Times New Roman"/>
                <w:color w:val="000000"/>
                <w:lang w:eastAsia="en-GB"/>
              </w:rPr>
              <w:t>Nietzsche</w:t>
            </w: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: Male Mothers and Phallic Women in Derrida</w:t>
            </w:r>
            <w:r w:rsidR="004E1903">
              <w:rPr>
                <w:rFonts w:ascii="Calibri" w:eastAsia="Times New Roman" w:hAnsi="Calibri" w:cs="Times New Roman"/>
                <w:color w:val="000000"/>
                <w:lang w:eastAsia="en-GB"/>
              </w:rPr>
              <w:t>’</w:t>
            </w: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s</w:t>
            </w:r>
            <w:r w:rsidRPr="00A62AF7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 xml:space="preserve"> Spurs </w:t>
            </w:r>
          </w:p>
        </w:tc>
      </w:tr>
      <w:tr w:rsidR="00A62AF7" w:rsidRPr="00A62AF7" w:rsidTr="004E1903">
        <w:trPr>
          <w:trHeight w:val="300"/>
        </w:trPr>
        <w:tc>
          <w:tcPr>
            <w:tcW w:w="1575" w:type="dxa"/>
            <w:vMerge/>
            <w:tcBorders>
              <w:top w:val="nil"/>
            </w:tcBorders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05" w:type="dxa"/>
            <w:tcBorders>
              <w:top w:val="nil"/>
            </w:tcBorders>
            <w:shd w:val="clear" w:color="auto" w:fill="auto"/>
            <w:noWrap/>
            <w:vAlign w:val="bottom"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700" w:type="dxa"/>
            <w:tcBorders>
              <w:top w:val="nil"/>
            </w:tcBorders>
            <w:shd w:val="clear" w:color="auto" w:fill="auto"/>
            <w:noWrap/>
            <w:vAlign w:val="bottom"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A62AF7" w:rsidRPr="00A62AF7" w:rsidTr="004E1903">
        <w:trPr>
          <w:trHeight w:val="300"/>
        </w:trPr>
        <w:tc>
          <w:tcPr>
            <w:tcW w:w="1575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2005" w:type="dxa"/>
            <w:shd w:val="clear" w:color="auto" w:fill="auto"/>
            <w:noWrap/>
            <w:vAlign w:val="bottom"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700" w:type="dxa"/>
            <w:shd w:val="clear" w:color="auto" w:fill="auto"/>
            <w:noWrap/>
            <w:vAlign w:val="bottom"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214E53" w:rsidRPr="00A62AF7" w:rsidTr="004E1903">
        <w:trPr>
          <w:trHeight w:val="300"/>
        </w:trPr>
        <w:tc>
          <w:tcPr>
            <w:tcW w:w="1575" w:type="dxa"/>
            <w:vMerge/>
            <w:vAlign w:val="center"/>
            <w:hideMark/>
          </w:tcPr>
          <w:p w:rsidR="00214E53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05" w:type="dxa"/>
            <w:shd w:val="clear" w:color="auto" w:fill="auto"/>
            <w:noWrap/>
            <w:vAlign w:val="bottom"/>
          </w:tcPr>
          <w:p w:rsidR="00214E53" w:rsidRPr="00A62AF7" w:rsidRDefault="00214E53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Carla Carmona </w:t>
            </w:r>
          </w:p>
        </w:tc>
        <w:tc>
          <w:tcPr>
            <w:tcW w:w="11700" w:type="dxa"/>
            <w:shd w:val="clear" w:color="auto" w:fill="auto"/>
            <w:noWrap/>
            <w:vAlign w:val="bottom"/>
          </w:tcPr>
          <w:p w:rsidR="00214E53" w:rsidRPr="00A62AF7" w:rsidRDefault="00214E53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Peter Sloterdijk</w:t>
            </w:r>
            <w:r w:rsidR="004E1903">
              <w:rPr>
                <w:rFonts w:ascii="Calibri" w:eastAsia="Times New Roman" w:hAnsi="Calibri" w:cs="Times New Roman"/>
                <w:color w:val="000000"/>
                <w:lang w:eastAsia="en-GB"/>
              </w:rPr>
              <w:t>’</w:t>
            </w: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 Proposal of the Transformation of the Taxation System. </w:t>
            </w:r>
            <w:r w:rsidRPr="00A62AF7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>Towards a Model of Democratic Discourse</w:t>
            </w:r>
          </w:p>
        </w:tc>
      </w:tr>
      <w:tr w:rsidR="00214E53" w:rsidRPr="00A62AF7" w:rsidTr="004E1903">
        <w:trPr>
          <w:trHeight w:val="300"/>
        </w:trPr>
        <w:tc>
          <w:tcPr>
            <w:tcW w:w="1575" w:type="dxa"/>
            <w:vMerge/>
            <w:vAlign w:val="center"/>
            <w:hideMark/>
          </w:tcPr>
          <w:p w:rsidR="00214E53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:rsidR="00214E53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Steve Gormley </w:t>
            </w:r>
          </w:p>
        </w:tc>
        <w:tc>
          <w:tcPr>
            <w:tcW w:w="11700" w:type="dxa"/>
            <w:shd w:val="clear" w:color="auto" w:fill="auto"/>
            <w:noWrap/>
            <w:vAlign w:val="bottom"/>
            <w:hideMark/>
          </w:tcPr>
          <w:p w:rsidR="00214E53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Deliberative Responses to Unjust Exclusion: Assessing the Rhetorical and Systemic Turns in Deliberative Theory </w:t>
            </w:r>
          </w:p>
        </w:tc>
      </w:tr>
      <w:tr w:rsidR="00214E53" w:rsidRPr="00A62AF7" w:rsidTr="004E1903">
        <w:trPr>
          <w:trHeight w:val="300"/>
        </w:trPr>
        <w:tc>
          <w:tcPr>
            <w:tcW w:w="157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14E53" w:rsidRPr="00A62AF7" w:rsidRDefault="00214E53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00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214E53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70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214E53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214E53" w:rsidRPr="00A62AF7" w:rsidTr="004E1903">
        <w:trPr>
          <w:trHeight w:val="300"/>
        </w:trPr>
        <w:tc>
          <w:tcPr>
            <w:tcW w:w="1575" w:type="dxa"/>
            <w:vMerge w:val="restart"/>
            <w:shd w:val="clear" w:color="auto" w:fill="auto"/>
            <w:noWrap/>
            <w:vAlign w:val="center"/>
            <w:hideMark/>
          </w:tcPr>
          <w:p w:rsidR="00214E53" w:rsidRPr="00A62AF7" w:rsidRDefault="00214E53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:rsidR="00214E53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Isabell Dahms </w:t>
            </w:r>
          </w:p>
        </w:tc>
        <w:tc>
          <w:tcPr>
            <w:tcW w:w="11700" w:type="dxa"/>
            <w:shd w:val="clear" w:color="auto" w:fill="auto"/>
            <w:noWrap/>
            <w:vAlign w:val="bottom"/>
            <w:hideMark/>
          </w:tcPr>
          <w:p w:rsidR="00214E53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Beyond Mechanics: Hegel and Teleology</w:t>
            </w:r>
          </w:p>
        </w:tc>
      </w:tr>
      <w:tr w:rsidR="00214E53" w:rsidRPr="00A62AF7" w:rsidTr="004E1903">
        <w:trPr>
          <w:trHeight w:val="300"/>
        </w:trPr>
        <w:tc>
          <w:tcPr>
            <w:tcW w:w="1575" w:type="dxa"/>
            <w:vMerge/>
            <w:vAlign w:val="center"/>
            <w:hideMark/>
          </w:tcPr>
          <w:p w:rsidR="00214E53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:rsidR="00214E53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Paul Giladi </w:t>
            </w:r>
          </w:p>
        </w:tc>
        <w:tc>
          <w:tcPr>
            <w:tcW w:w="11700" w:type="dxa"/>
            <w:shd w:val="clear" w:color="auto" w:fill="auto"/>
            <w:noWrap/>
            <w:vAlign w:val="bottom"/>
            <w:hideMark/>
          </w:tcPr>
          <w:p w:rsidR="00214E53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Idealism and the Metaphysics of Individuality </w:t>
            </w:r>
          </w:p>
        </w:tc>
      </w:tr>
      <w:tr w:rsidR="00214E53" w:rsidRPr="00A62AF7" w:rsidTr="004E1903">
        <w:trPr>
          <w:trHeight w:val="300"/>
        </w:trPr>
        <w:tc>
          <w:tcPr>
            <w:tcW w:w="1575" w:type="dxa"/>
            <w:vMerge/>
            <w:vAlign w:val="center"/>
            <w:hideMark/>
          </w:tcPr>
          <w:p w:rsidR="00214E53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:rsidR="00214E53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Iraklis Ioannidis </w:t>
            </w:r>
          </w:p>
        </w:tc>
        <w:tc>
          <w:tcPr>
            <w:tcW w:w="11700" w:type="dxa"/>
            <w:shd w:val="clear" w:color="auto" w:fill="auto"/>
            <w:noWrap/>
            <w:vAlign w:val="bottom"/>
            <w:hideMark/>
          </w:tcPr>
          <w:p w:rsidR="00214E53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Intersubjectivity and Intersubjection: An Ontological Difference Left Concealed </w:t>
            </w:r>
          </w:p>
        </w:tc>
      </w:tr>
      <w:tr w:rsidR="00214E53" w:rsidRPr="00A62AF7" w:rsidTr="004E1903">
        <w:trPr>
          <w:trHeight w:val="300"/>
        </w:trPr>
        <w:tc>
          <w:tcPr>
            <w:tcW w:w="157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14E53" w:rsidRPr="00A62AF7" w:rsidRDefault="00214E53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00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214E53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70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214E53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214E53" w:rsidRPr="00A62AF7" w:rsidTr="004E1903">
        <w:trPr>
          <w:trHeight w:val="300"/>
        </w:trPr>
        <w:tc>
          <w:tcPr>
            <w:tcW w:w="1575" w:type="dxa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14E53" w:rsidRPr="00A62AF7" w:rsidRDefault="00214E53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200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214E53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Jonathan Pang </w:t>
            </w:r>
          </w:p>
        </w:tc>
        <w:tc>
          <w:tcPr>
            <w:tcW w:w="1170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214E53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The Plausibility of a Noetic Gaze in an Algorithmic-Driven Society: Stiegler and Mass Media </w:t>
            </w:r>
          </w:p>
        </w:tc>
      </w:tr>
      <w:tr w:rsidR="00214E53" w:rsidRPr="00A62AF7" w:rsidTr="004E1903">
        <w:trPr>
          <w:trHeight w:val="300"/>
        </w:trPr>
        <w:tc>
          <w:tcPr>
            <w:tcW w:w="1575" w:type="dxa"/>
            <w:vMerge/>
            <w:tcBorders>
              <w:top w:val="nil"/>
            </w:tcBorders>
            <w:vAlign w:val="center"/>
            <w:hideMark/>
          </w:tcPr>
          <w:p w:rsidR="00214E53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0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214E53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Tony Wilson </w:t>
            </w:r>
          </w:p>
        </w:tc>
        <w:tc>
          <w:tcPr>
            <w:tcW w:w="1170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214E53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The Hermeneutics in Practice Theories: A Narrative of Screen Use </w:t>
            </w:r>
          </w:p>
        </w:tc>
      </w:tr>
      <w:tr w:rsidR="00214E53" w:rsidRPr="00A62AF7" w:rsidTr="004E1903">
        <w:trPr>
          <w:trHeight w:val="300"/>
        </w:trPr>
        <w:tc>
          <w:tcPr>
            <w:tcW w:w="1575" w:type="dxa"/>
            <w:vMerge/>
            <w:tcBorders>
              <w:top w:val="nil"/>
            </w:tcBorders>
            <w:vAlign w:val="center"/>
            <w:hideMark/>
          </w:tcPr>
          <w:p w:rsidR="00214E53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0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214E53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Tracy Colony </w:t>
            </w:r>
          </w:p>
        </w:tc>
        <w:tc>
          <w:tcPr>
            <w:tcW w:w="1170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214E53" w:rsidRPr="00A62AF7" w:rsidRDefault="00214E53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The Future of Technics: Stiegler on Time and Futurity </w:t>
            </w:r>
          </w:p>
        </w:tc>
      </w:tr>
      <w:tr w:rsidR="00B54B3B" w:rsidRPr="00A62AF7" w:rsidTr="004E1903">
        <w:trPr>
          <w:trHeight w:val="300"/>
        </w:trPr>
        <w:tc>
          <w:tcPr>
            <w:tcW w:w="1575" w:type="dxa"/>
            <w:tcBorders>
              <w:top w:val="nil"/>
            </w:tcBorders>
            <w:shd w:val="clear" w:color="auto" w:fill="auto"/>
            <w:noWrap/>
            <w:vAlign w:val="center"/>
          </w:tcPr>
          <w:p w:rsidR="00B54B3B" w:rsidRPr="00A62AF7" w:rsidRDefault="00B54B3B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05" w:type="dxa"/>
            <w:tcBorders>
              <w:top w:val="nil"/>
            </w:tcBorders>
            <w:shd w:val="clear" w:color="auto" w:fill="auto"/>
            <w:noWrap/>
            <w:vAlign w:val="bottom"/>
          </w:tcPr>
          <w:p w:rsidR="00B54B3B" w:rsidRPr="00A62AF7" w:rsidRDefault="00B54B3B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700" w:type="dxa"/>
            <w:tcBorders>
              <w:top w:val="nil"/>
            </w:tcBorders>
            <w:shd w:val="clear" w:color="auto" w:fill="auto"/>
            <w:noWrap/>
            <w:vAlign w:val="bottom"/>
          </w:tcPr>
          <w:p w:rsidR="00B54B3B" w:rsidRPr="00A62AF7" w:rsidRDefault="00B54B3B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B54B3B" w:rsidRPr="00A62AF7" w:rsidTr="004E1903">
        <w:trPr>
          <w:trHeight w:val="300"/>
        </w:trPr>
        <w:tc>
          <w:tcPr>
            <w:tcW w:w="1575" w:type="dxa"/>
            <w:tcBorders>
              <w:top w:val="nil"/>
            </w:tcBorders>
            <w:shd w:val="clear" w:color="auto" w:fill="auto"/>
            <w:noWrap/>
            <w:vAlign w:val="center"/>
          </w:tcPr>
          <w:p w:rsidR="00B54B3B" w:rsidRPr="00A62AF7" w:rsidRDefault="00B54B3B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005" w:type="dxa"/>
            <w:tcBorders>
              <w:top w:val="nil"/>
            </w:tcBorders>
            <w:shd w:val="clear" w:color="auto" w:fill="auto"/>
            <w:noWrap/>
            <w:vAlign w:val="bottom"/>
          </w:tcPr>
          <w:p w:rsidR="00B54B3B" w:rsidRPr="00A62AF7" w:rsidRDefault="00B54B3B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Catherine Marichen </w:t>
            </w:r>
          </w:p>
        </w:tc>
        <w:tc>
          <w:tcPr>
            <w:tcW w:w="11700" w:type="dxa"/>
            <w:tcBorders>
              <w:top w:val="nil"/>
            </w:tcBorders>
            <w:shd w:val="clear" w:color="auto" w:fill="auto"/>
            <w:noWrap/>
            <w:vAlign w:val="center"/>
          </w:tcPr>
          <w:p w:rsidR="00B54B3B" w:rsidRPr="00A62AF7" w:rsidRDefault="00B54B3B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Silence at the Limits of Phenomenology: Listening to Merleau-Ponty and John Cage</w:t>
            </w:r>
          </w:p>
        </w:tc>
      </w:tr>
      <w:tr w:rsidR="00B54B3B" w:rsidRPr="00A62AF7" w:rsidTr="004E1903">
        <w:trPr>
          <w:trHeight w:val="300"/>
        </w:trPr>
        <w:tc>
          <w:tcPr>
            <w:tcW w:w="157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54B3B" w:rsidRPr="00A62AF7" w:rsidRDefault="00B54B3B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6</w:t>
            </w:r>
          </w:p>
        </w:tc>
        <w:tc>
          <w:tcPr>
            <w:tcW w:w="200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B54B3B" w:rsidRPr="00A62AF7" w:rsidRDefault="00B54B3B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Anthony Gritten</w:t>
            </w:r>
          </w:p>
        </w:tc>
        <w:tc>
          <w:tcPr>
            <w:tcW w:w="1170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B54B3B" w:rsidRPr="00A62AF7" w:rsidRDefault="00B54B3B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‘Feeling, Phrasing, Listening’ </w:t>
            </w:r>
          </w:p>
        </w:tc>
      </w:tr>
      <w:tr w:rsidR="00B54B3B" w:rsidRPr="00A62AF7" w:rsidTr="004E1903">
        <w:trPr>
          <w:trHeight w:val="300"/>
        </w:trPr>
        <w:tc>
          <w:tcPr>
            <w:tcW w:w="1575" w:type="dxa"/>
            <w:tcBorders>
              <w:top w:val="nil"/>
            </w:tcBorders>
            <w:shd w:val="clear" w:color="auto" w:fill="auto"/>
            <w:noWrap/>
            <w:vAlign w:val="center"/>
          </w:tcPr>
          <w:p w:rsidR="00B54B3B" w:rsidRDefault="00B54B3B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005" w:type="dxa"/>
            <w:tcBorders>
              <w:top w:val="nil"/>
            </w:tcBorders>
            <w:shd w:val="clear" w:color="auto" w:fill="auto"/>
            <w:noWrap/>
            <w:vAlign w:val="bottom"/>
          </w:tcPr>
          <w:p w:rsidR="00B54B3B" w:rsidRPr="00A62AF7" w:rsidRDefault="00B54B3B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Elisabeth Belgrano</w:t>
            </w:r>
          </w:p>
        </w:tc>
        <w:tc>
          <w:tcPr>
            <w:tcW w:w="11700" w:type="dxa"/>
            <w:tcBorders>
              <w:top w:val="nil"/>
            </w:tcBorders>
            <w:shd w:val="clear" w:color="auto" w:fill="auto"/>
            <w:noWrap/>
            <w:vAlign w:val="bottom"/>
          </w:tcPr>
          <w:p w:rsidR="00B54B3B" w:rsidRPr="00A62AF7" w:rsidRDefault="00B54B3B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Re-Turning DIS/TRUST in the Making of a VOICE</w:t>
            </w:r>
          </w:p>
        </w:tc>
      </w:tr>
      <w:tr w:rsidR="00B54B3B" w:rsidRPr="00A62AF7" w:rsidTr="004E1903">
        <w:trPr>
          <w:trHeight w:val="300"/>
        </w:trPr>
        <w:tc>
          <w:tcPr>
            <w:tcW w:w="1575" w:type="dxa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54B3B" w:rsidRPr="004E1903" w:rsidRDefault="00B54B3B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 w:rsidRPr="004E1903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Panel</w:t>
            </w:r>
            <w:r w:rsidR="004E1903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 xml:space="preserve"> 1</w:t>
            </w:r>
          </w:p>
        </w:tc>
        <w:tc>
          <w:tcPr>
            <w:tcW w:w="200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B54B3B" w:rsidRPr="00A62AF7" w:rsidRDefault="00B54B3B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70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54B3B" w:rsidRDefault="00B54B3B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  <w:p w:rsidR="00B54B3B" w:rsidRPr="00A62AF7" w:rsidRDefault="00B54B3B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Ideality, Possibility and Materiality</w:t>
            </w:r>
          </w:p>
        </w:tc>
      </w:tr>
      <w:tr w:rsidR="00B54B3B" w:rsidRPr="00A62AF7" w:rsidTr="004E1903">
        <w:trPr>
          <w:trHeight w:val="300"/>
        </w:trPr>
        <w:tc>
          <w:tcPr>
            <w:tcW w:w="1575" w:type="dxa"/>
            <w:vMerge/>
            <w:tcBorders>
              <w:top w:val="nil"/>
            </w:tcBorders>
            <w:vAlign w:val="center"/>
            <w:hideMark/>
          </w:tcPr>
          <w:p w:rsidR="00B54B3B" w:rsidRPr="00A62AF7" w:rsidRDefault="00B54B3B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00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B54B3B" w:rsidRPr="00A62AF7" w:rsidRDefault="00B54B3B" w:rsidP="00FD1B9B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D1B9B">
              <w:rPr>
                <w:rFonts w:eastAsia="Times New Roman" w:cs="Times New Roman"/>
                <w:lang w:eastAsia="en-GB"/>
              </w:rPr>
              <w:t>Sᴓr</w:t>
            </w:r>
            <w:r w:rsidRPr="00A62AF7">
              <w:rPr>
                <w:rFonts w:ascii="Calibri" w:eastAsia="Times New Roman" w:hAnsi="Calibri" w:cs="Times New Roman"/>
                <w:lang w:eastAsia="en-GB"/>
              </w:rPr>
              <w:t xml:space="preserve">en Rosendal </w:t>
            </w:r>
          </w:p>
        </w:tc>
        <w:tc>
          <w:tcPr>
            <w:tcW w:w="1170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B54B3B" w:rsidRPr="00A62AF7" w:rsidRDefault="00B54B3B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The Ideality of Materiality - On the Concept of 'Possibility'</w:t>
            </w:r>
          </w:p>
        </w:tc>
      </w:tr>
      <w:tr w:rsidR="00B54B3B" w:rsidRPr="00A62AF7" w:rsidTr="004E1903">
        <w:trPr>
          <w:trHeight w:val="300"/>
        </w:trPr>
        <w:tc>
          <w:tcPr>
            <w:tcW w:w="1575" w:type="dxa"/>
            <w:vMerge/>
            <w:tcBorders>
              <w:top w:val="nil"/>
            </w:tcBorders>
            <w:vAlign w:val="center"/>
            <w:hideMark/>
          </w:tcPr>
          <w:p w:rsidR="00B54B3B" w:rsidRPr="00A62AF7" w:rsidRDefault="00B54B3B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00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B54B3B" w:rsidRPr="00A62AF7" w:rsidRDefault="00B54B3B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Kirill Chepurin </w:t>
            </w:r>
          </w:p>
        </w:tc>
        <w:tc>
          <w:tcPr>
            <w:tcW w:w="1170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B54B3B" w:rsidRPr="00A62AF7" w:rsidRDefault="00B54B3B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Materiality, Ideality and Emergence in German Idealism and Contemporary Materialism</w:t>
            </w:r>
          </w:p>
        </w:tc>
      </w:tr>
      <w:tr w:rsidR="00B54B3B" w:rsidRPr="00A62AF7" w:rsidTr="004E1903">
        <w:trPr>
          <w:trHeight w:val="300"/>
        </w:trPr>
        <w:tc>
          <w:tcPr>
            <w:tcW w:w="1575" w:type="dxa"/>
            <w:vMerge/>
            <w:tcBorders>
              <w:top w:val="nil"/>
            </w:tcBorders>
            <w:vAlign w:val="center"/>
            <w:hideMark/>
          </w:tcPr>
          <w:p w:rsidR="00B54B3B" w:rsidRPr="00A62AF7" w:rsidRDefault="00B54B3B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00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B54B3B" w:rsidRPr="00A62AF7" w:rsidRDefault="00B54B3B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Tommy Lynch </w:t>
            </w:r>
          </w:p>
        </w:tc>
        <w:tc>
          <w:tcPr>
            <w:tcW w:w="1170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B54B3B" w:rsidRPr="00A62AF7" w:rsidRDefault="00B54B3B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Materialism and the Critque of Religion </w:t>
            </w:r>
          </w:p>
        </w:tc>
      </w:tr>
    </w:tbl>
    <w:p w:rsidR="00B21799" w:rsidRDefault="00B21799">
      <w:pPr>
        <w:rPr>
          <w:rFonts w:ascii="Palatino Linotype" w:hAnsi="Palatino Linotype"/>
        </w:rPr>
      </w:pPr>
    </w:p>
    <w:p w:rsidR="00B21799" w:rsidRDefault="00B21799">
      <w:pPr>
        <w:rPr>
          <w:rFonts w:ascii="Palatino Linotype" w:hAnsi="Palatino Linotype"/>
        </w:rPr>
      </w:pPr>
    </w:p>
    <w:tbl>
      <w:tblPr>
        <w:tblW w:w="15480" w:type="dxa"/>
        <w:tblInd w:w="93" w:type="dxa"/>
        <w:tblLook w:val="04A0" w:firstRow="1" w:lastRow="0" w:firstColumn="1" w:lastColumn="0" w:noHBand="0" w:noVBand="1"/>
      </w:tblPr>
      <w:tblGrid>
        <w:gridCol w:w="1420"/>
        <w:gridCol w:w="2200"/>
        <w:gridCol w:w="11860"/>
      </w:tblGrid>
      <w:tr w:rsidR="00A62AF7" w:rsidRPr="00A62AF7" w:rsidTr="00862606">
        <w:trPr>
          <w:trHeight w:val="300"/>
        </w:trPr>
        <w:tc>
          <w:tcPr>
            <w:tcW w:w="3620" w:type="dxa"/>
            <w:gridSpan w:val="2"/>
            <w:shd w:val="clear" w:color="000000" w:fill="FF3399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lang w:eastAsia="en-GB"/>
              </w:rPr>
              <w:lastRenderedPageBreak/>
              <w:t>Panel F</w:t>
            </w:r>
          </w:p>
        </w:tc>
        <w:tc>
          <w:tcPr>
            <w:tcW w:w="1186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lang w:eastAsia="en-GB"/>
              </w:rPr>
              <w:t> </w:t>
            </w:r>
          </w:p>
        </w:tc>
      </w:tr>
      <w:tr w:rsidR="00A62AF7" w:rsidRPr="00A62AF7" w:rsidTr="00862606">
        <w:trPr>
          <w:trHeight w:val="300"/>
        </w:trPr>
        <w:tc>
          <w:tcPr>
            <w:tcW w:w="142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No</w:t>
            </w:r>
          </w:p>
        </w:tc>
        <w:tc>
          <w:tcPr>
            <w:tcW w:w="220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Name </w:t>
            </w:r>
          </w:p>
        </w:tc>
        <w:tc>
          <w:tcPr>
            <w:tcW w:w="1186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Title</w:t>
            </w:r>
          </w:p>
        </w:tc>
      </w:tr>
      <w:tr w:rsidR="00A62AF7" w:rsidRPr="00A62AF7" w:rsidTr="00862606">
        <w:trPr>
          <w:trHeight w:val="300"/>
        </w:trPr>
        <w:tc>
          <w:tcPr>
            <w:tcW w:w="142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20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18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</w:tr>
      <w:tr w:rsidR="00A62AF7" w:rsidRPr="00A62AF7" w:rsidTr="00862606">
        <w:trPr>
          <w:trHeight w:val="300"/>
        </w:trPr>
        <w:tc>
          <w:tcPr>
            <w:tcW w:w="1420" w:type="dxa"/>
            <w:vMerge w:val="restart"/>
            <w:shd w:val="clear" w:color="auto" w:fill="auto"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eastAsia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eastAsia="Times New Roman" w:cs="Times New Roman"/>
                <w:color w:val="FF0000"/>
                <w:lang w:eastAsia="en-GB"/>
              </w:rPr>
            </w:pPr>
            <w:r w:rsidRPr="00A62AF7">
              <w:rPr>
                <w:rFonts w:cs="Times New Roman"/>
              </w:rPr>
              <w:t>Tina Röck</w:t>
            </w:r>
            <w:r w:rsidRPr="00A62AF7">
              <w:rPr>
                <w:rFonts w:eastAsia="Times New Roman" w:cs="Times New Roman"/>
                <w:color w:val="FF0000"/>
                <w:lang w:eastAsia="en-GB"/>
              </w:rPr>
              <w:t xml:space="preserve"> 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Bergson and the logic of living life </w:t>
            </w:r>
          </w:p>
        </w:tc>
      </w:tr>
      <w:tr w:rsidR="00A62AF7" w:rsidRPr="00A62AF7" w:rsidTr="00862606">
        <w:trPr>
          <w:trHeight w:val="300"/>
        </w:trPr>
        <w:tc>
          <w:tcPr>
            <w:tcW w:w="142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Evaldo Sampaio 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Intuition and </w:t>
            </w:r>
            <w:r w:rsidR="004E1903"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Language: Bergson</w:t>
            </w: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, Wittgenstein and the bounds of Sense</w:t>
            </w:r>
          </w:p>
        </w:tc>
      </w:tr>
      <w:tr w:rsidR="00A62AF7" w:rsidRPr="00A62AF7" w:rsidTr="00862606">
        <w:trPr>
          <w:trHeight w:val="300"/>
        </w:trPr>
        <w:tc>
          <w:tcPr>
            <w:tcW w:w="142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Jonathan Jancsary 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The Reality of the Unspeakable: Bergson's and Ab</w:t>
            </w:r>
          </w:p>
        </w:tc>
      </w:tr>
      <w:tr w:rsidR="00A62AF7" w:rsidRPr="00A62AF7" w:rsidTr="00862606">
        <w:trPr>
          <w:trHeight w:val="300"/>
        </w:trPr>
        <w:tc>
          <w:tcPr>
            <w:tcW w:w="1420" w:type="dxa"/>
            <w:shd w:val="clear" w:color="auto" w:fill="auto"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862606">
        <w:trPr>
          <w:trHeight w:val="300"/>
        </w:trPr>
        <w:tc>
          <w:tcPr>
            <w:tcW w:w="142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2</w:t>
            </w: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Luica Piquero Alvarez 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Emotional Expressiveness in dance as an Aesthetic Property: a case study of Russell Maliphant's </w:t>
            </w:r>
            <w:r w:rsidRPr="00A62AF7">
              <w:rPr>
                <w:rFonts w:ascii="Calibri" w:eastAsia="Times New Roman" w:hAnsi="Calibri" w:cs="Times New Roman"/>
                <w:i/>
                <w:iCs/>
                <w:color w:val="000000"/>
                <w:lang w:eastAsia="en-GB"/>
              </w:rPr>
              <w:t>Afterlight (Part One)</w:t>
            </w: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(2009)</w:t>
            </w:r>
          </w:p>
        </w:tc>
      </w:tr>
      <w:tr w:rsidR="00A62AF7" w:rsidRPr="00A62AF7" w:rsidTr="00862606">
        <w:trPr>
          <w:trHeight w:val="300"/>
        </w:trPr>
        <w:tc>
          <w:tcPr>
            <w:tcW w:w="142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Jonathan Owen Clark 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Picture Consciousness and </w:t>
            </w:r>
            <w:r w:rsidR="004E1903"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Contemp</w:t>
            </w:r>
            <w:r w:rsidR="004E1903">
              <w:rPr>
                <w:rFonts w:ascii="Calibri" w:eastAsia="Times New Roman" w:hAnsi="Calibri" w:cs="Times New Roman"/>
                <w:color w:val="000000"/>
                <w:lang w:eastAsia="en-GB"/>
              </w:rPr>
              <w:t>ora</w:t>
            </w:r>
            <w:r w:rsidR="004E1903"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ry</w:t>
            </w: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Art </w:t>
            </w:r>
          </w:p>
        </w:tc>
      </w:tr>
      <w:tr w:rsidR="00A62AF7" w:rsidRPr="00A62AF7" w:rsidTr="00862606">
        <w:trPr>
          <w:trHeight w:val="300"/>
        </w:trPr>
        <w:tc>
          <w:tcPr>
            <w:tcW w:w="142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Aaron Casley 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Guernica and the Place of Art </w:t>
            </w:r>
          </w:p>
        </w:tc>
      </w:tr>
      <w:tr w:rsidR="00A62AF7" w:rsidRPr="00A62AF7" w:rsidTr="00862606">
        <w:trPr>
          <w:trHeight w:val="300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862606">
        <w:trPr>
          <w:trHeight w:val="300"/>
        </w:trPr>
        <w:tc>
          <w:tcPr>
            <w:tcW w:w="142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Arianne Conty 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The Nature of No Nature: Individuation and human Indetermination </w:t>
            </w:r>
          </w:p>
        </w:tc>
      </w:tr>
      <w:tr w:rsidR="00A62AF7" w:rsidRPr="00A62AF7" w:rsidTr="00862606">
        <w:trPr>
          <w:trHeight w:val="300"/>
        </w:trPr>
        <w:tc>
          <w:tcPr>
            <w:tcW w:w="142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Maria Dada 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The Crisis of Nature </w:t>
            </w:r>
          </w:p>
        </w:tc>
      </w:tr>
      <w:tr w:rsidR="00A62AF7" w:rsidRPr="00A62AF7" w:rsidTr="00862606">
        <w:trPr>
          <w:trHeight w:val="300"/>
        </w:trPr>
        <w:tc>
          <w:tcPr>
            <w:tcW w:w="142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Alexandra Popescu 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Displacing the human-animal distinction </w:t>
            </w:r>
          </w:p>
        </w:tc>
      </w:tr>
      <w:tr w:rsidR="00A62AF7" w:rsidRPr="00A62AF7" w:rsidTr="00862606">
        <w:trPr>
          <w:trHeight w:val="300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862606">
        <w:trPr>
          <w:trHeight w:val="300"/>
        </w:trPr>
        <w:tc>
          <w:tcPr>
            <w:tcW w:w="142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Donovan Schaefer 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Unbecoming: Considering the Bio-logic of Affect</w:t>
            </w:r>
          </w:p>
        </w:tc>
      </w:tr>
      <w:tr w:rsidR="00A62AF7" w:rsidRPr="00A62AF7" w:rsidTr="00862606">
        <w:trPr>
          <w:trHeight w:val="300"/>
        </w:trPr>
        <w:tc>
          <w:tcPr>
            <w:tcW w:w="142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Andrew Bevan 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Can we think affect outside of temporality?</w:t>
            </w:r>
          </w:p>
        </w:tc>
      </w:tr>
      <w:tr w:rsidR="00A62AF7" w:rsidRPr="00A62AF7" w:rsidTr="00862606">
        <w:trPr>
          <w:trHeight w:val="300"/>
        </w:trPr>
        <w:tc>
          <w:tcPr>
            <w:tcW w:w="142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860" w:type="dxa"/>
            <w:shd w:val="clear" w:color="auto" w:fill="auto"/>
            <w:noWrap/>
            <w:vAlign w:val="bottom"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A62AF7" w:rsidRPr="00A62AF7" w:rsidTr="00862606">
        <w:trPr>
          <w:trHeight w:val="300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862606">
        <w:trPr>
          <w:trHeight w:val="300"/>
        </w:trPr>
        <w:tc>
          <w:tcPr>
            <w:tcW w:w="142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Todd Mei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Work as Metaphorical: Understanding of the Nature of Work beyond Necessity </w:t>
            </w:r>
          </w:p>
        </w:tc>
      </w:tr>
      <w:tr w:rsidR="00A62AF7" w:rsidRPr="00A62AF7" w:rsidTr="00862606">
        <w:trPr>
          <w:trHeight w:val="300"/>
        </w:trPr>
        <w:tc>
          <w:tcPr>
            <w:tcW w:w="142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Stephen Whitehead 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4E1903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The Co-Optico</w:t>
            </w:r>
            <w:r w:rsidR="00A62AF7"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n: Rituals in Everyday Behaviour </w:t>
            </w:r>
          </w:p>
        </w:tc>
      </w:tr>
      <w:tr w:rsidR="00A62AF7" w:rsidRPr="00A62AF7" w:rsidTr="00862606">
        <w:trPr>
          <w:trHeight w:val="300"/>
        </w:trPr>
        <w:tc>
          <w:tcPr>
            <w:tcW w:w="142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4E190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Nicolas</w:t>
            </w:r>
            <w:r w:rsidR="004E1903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Schnei</w:t>
            </w: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der 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The demos and the principle of labour </w:t>
            </w:r>
          </w:p>
        </w:tc>
      </w:tr>
      <w:tr w:rsidR="00A62AF7" w:rsidRPr="00A62AF7" w:rsidTr="00862606">
        <w:trPr>
          <w:trHeight w:val="300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96368C" w:rsidRPr="00A62AF7" w:rsidTr="00862606">
        <w:trPr>
          <w:trHeight w:val="300"/>
        </w:trPr>
        <w:tc>
          <w:tcPr>
            <w:tcW w:w="1420" w:type="dxa"/>
            <w:shd w:val="clear" w:color="auto" w:fill="auto"/>
            <w:noWrap/>
            <w:vAlign w:val="center"/>
          </w:tcPr>
          <w:p w:rsidR="0096368C" w:rsidRPr="00A62AF7" w:rsidRDefault="0096368C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</w:tcPr>
          <w:p w:rsidR="0096368C" w:rsidRPr="00A62AF7" w:rsidRDefault="0096368C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Timothy Secret </w:t>
            </w:r>
          </w:p>
        </w:tc>
        <w:tc>
          <w:tcPr>
            <w:tcW w:w="11860" w:type="dxa"/>
            <w:shd w:val="clear" w:color="auto" w:fill="auto"/>
            <w:noWrap/>
            <w:vAlign w:val="bottom"/>
          </w:tcPr>
          <w:p w:rsidR="0096368C" w:rsidRPr="00A62AF7" w:rsidRDefault="0096368C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14E53">
              <w:rPr>
                <w:rFonts w:ascii="Calibri" w:eastAsia="Times New Roman" w:hAnsi="Calibri" w:cs="Times New Roman"/>
                <w:color w:val="000000"/>
                <w:lang w:eastAsia="en-GB"/>
              </w:rPr>
              <w:t>The Face of the Good Death: Euthanasia and Levinas</w:t>
            </w:r>
          </w:p>
        </w:tc>
      </w:tr>
      <w:tr w:rsidR="0096368C" w:rsidRPr="00A62AF7" w:rsidTr="00862606">
        <w:trPr>
          <w:trHeight w:val="300"/>
        </w:trPr>
        <w:tc>
          <w:tcPr>
            <w:tcW w:w="1420" w:type="dxa"/>
            <w:shd w:val="clear" w:color="auto" w:fill="auto"/>
            <w:noWrap/>
            <w:vAlign w:val="center"/>
          </w:tcPr>
          <w:p w:rsidR="0096368C" w:rsidRPr="00A62AF7" w:rsidRDefault="00AB29CF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6</w:t>
            </w:r>
          </w:p>
        </w:tc>
        <w:tc>
          <w:tcPr>
            <w:tcW w:w="2200" w:type="dxa"/>
            <w:shd w:val="clear" w:color="auto" w:fill="auto"/>
            <w:noWrap/>
            <w:vAlign w:val="bottom"/>
          </w:tcPr>
          <w:p w:rsidR="0096368C" w:rsidRPr="00A62AF7" w:rsidRDefault="0096368C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Mihály Szilágyi-Gál</w:t>
            </w:r>
          </w:p>
        </w:tc>
        <w:tc>
          <w:tcPr>
            <w:tcW w:w="11860" w:type="dxa"/>
            <w:shd w:val="clear" w:color="auto" w:fill="auto"/>
            <w:noWrap/>
            <w:vAlign w:val="bottom"/>
          </w:tcPr>
          <w:p w:rsidR="0096368C" w:rsidRPr="0096368C" w:rsidRDefault="0096368C" w:rsidP="006034BB">
            <w:pPr>
              <w:spacing w:after="0" w:line="240" w:lineRule="auto"/>
              <w:rPr>
                <w:rFonts w:ascii="Calibri" w:eastAsia="Times New Roman" w:hAnsi="Calibri" w:cs="Times New Roman"/>
                <w:i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The Morality of Possession Locke’s </w:t>
            </w:r>
            <w:r>
              <w:rPr>
                <w:rFonts w:ascii="Calibri" w:eastAsia="Times New Roman" w:hAnsi="Calibri" w:cs="Times New Roman"/>
                <w:i/>
                <w:color w:val="000000"/>
                <w:lang w:eastAsia="en-GB"/>
              </w:rPr>
              <w:t>Second Treatise of Government</w:t>
            </w:r>
          </w:p>
        </w:tc>
      </w:tr>
      <w:tr w:rsidR="0096368C" w:rsidRPr="00A62AF7" w:rsidTr="00862606">
        <w:trPr>
          <w:trHeight w:val="300"/>
        </w:trPr>
        <w:tc>
          <w:tcPr>
            <w:tcW w:w="1420" w:type="dxa"/>
            <w:shd w:val="clear" w:color="auto" w:fill="auto"/>
            <w:noWrap/>
            <w:vAlign w:val="center"/>
          </w:tcPr>
          <w:p w:rsidR="0096368C" w:rsidRPr="00A62AF7" w:rsidRDefault="0096368C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</w:tcPr>
          <w:p w:rsidR="0096368C" w:rsidRDefault="0096368C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Tiffany Plotzza</w:t>
            </w:r>
          </w:p>
        </w:tc>
        <w:tc>
          <w:tcPr>
            <w:tcW w:w="11860" w:type="dxa"/>
            <w:shd w:val="clear" w:color="auto" w:fill="auto"/>
            <w:noWrap/>
            <w:vAlign w:val="bottom"/>
          </w:tcPr>
          <w:p w:rsidR="00783DEA" w:rsidRDefault="00AB29CF" w:rsidP="009636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B29CF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Emmanuel Levinas and Prescriptive Phenomenology:Dissolving the Tension Between Description and Prescription </w:t>
            </w:r>
          </w:p>
          <w:p w:rsidR="0096368C" w:rsidRPr="00AB29CF" w:rsidRDefault="00AB29CF" w:rsidP="0096368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B29CF">
              <w:rPr>
                <w:rFonts w:ascii="Calibri" w:eastAsia="Times New Roman" w:hAnsi="Calibri" w:cs="Times New Roman"/>
                <w:color w:val="000000"/>
                <w:lang w:eastAsia="en-GB"/>
              </w:rPr>
              <w:t>in a Phenomenological Account of Moral Obligation</w:t>
            </w:r>
          </w:p>
        </w:tc>
      </w:tr>
      <w:tr w:rsidR="0096368C" w:rsidRPr="00A62AF7" w:rsidTr="00862606">
        <w:trPr>
          <w:trHeight w:val="300"/>
        </w:trPr>
        <w:tc>
          <w:tcPr>
            <w:tcW w:w="1420" w:type="dxa"/>
            <w:vMerge w:val="restart"/>
            <w:vAlign w:val="center"/>
            <w:hideMark/>
          </w:tcPr>
          <w:p w:rsidR="0096368C" w:rsidRPr="00A62AF7" w:rsidRDefault="0096368C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200" w:type="dxa"/>
            <w:shd w:val="clear" w:color="auto" w:fill="auto"/>
            <w:noWrap/>
            <w:vAlign w:val="center"/>
            <w:hideMark/>
          </w:tcPr>
          <w:p w:rsidR="0096368C" w:rsidRPr="00A62AF7" w:rsidRDefault="0096368C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 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96368C" w:rsidRPr="00A62AF7" w:rsidRDefault="0096368C" w:rsidP="00FD1B9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96368C" w:rsidRPr="00A62AF7" w:rsidTr="00862606">
        <w:trPr>
          <w:trHeight w:val="300"/>
        </w:trPr>
        <w:tc>
          <w:tcPr>
            <w:tcW w:w="1420" w:type="dxa"/>
            <w:vMerge/>
            <w:vAlign w:val="center"/>
            <w:hideMark/>
          </w:tcPr>
          <w:p w:rsidR="0096368C" w:rsidRPr="00A62AF7" w:rsidRDefault="0096368C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96368C" w:rsidRPr="00A62AF7" w:rsidRDefault="0096368C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Simon Mills 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96368C" w:rsidRPr="00FD1B9B" w:rsidRDefault="0096368C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</w:p>
          <w:p w:rsidR="0096368C" w:rsidRPr="00A62AF7" w:rsidRDefault="0096368C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FD1B9B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Simondon II: Techno - Aesthetics in Post Industrial Networks</w:t>
            </w:r>
          </w:p>
        </w:tc>
      </w:tr>
      <w:tr w:rsidR="0096368C" w:rsidRPr="00A62AF7" w:rsidTr="00862606">
        <w:trPr>
          <w:trHeight w:val="300"/>
        </w:trPr>
        <w:tc>
          <w:tcPr>
            <w:tcW w:w="1420" w:type="dxa"/>
            <w:vMerge/>
            <w:vAlign w:val="center"/>
            <w:hideMark/>
          </w:tcPr>
          <w:p w:rsidR="0096368C" w:rsidRPr="00A62AF7" w:rsidRDefault="0096368C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96368C" w:rsidRPr="00A62AF7" w:rsidRDefault="0096368C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Giovanni Menegalle 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96368C" w:rsidRPr="00A62AF7" w:rsidRDefault="0096368C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From Industrial to Post - Industrial Networks </w:t>
            </w:r>
          </w:p>
        </w:tc>
      </w:tr>
      <w:tr w:rsidR="0096368C" w:rsidRPr="00A62AF7" w:rsidTr="00862606">
        <w:trPr>
          <w:trHeight w:val="300"/>
        </w:trPr>
        <w:tc>
          <w:tcPr>
            <w:tcW w:w="1420" w:type="dxa"/>
            <w:vMerge/>
            <w:vAlign w:val="center"/>
            <w:hideMark/>
          </w:tcPr>
          <w:p w:rsidR="0096368C" w:rsidRPr="00A62AF7" w:rsidRDefault="0096368C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96368C" w:rsidRPr="00A62AF7" w:rsidRDefault="0096368C" w:rsidP="006034B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lang w:eastAsia="en-GB"/>
              </w:rPr>
              <w:t xml:space="preserve">Anne Lefebvre 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96368C" w:rsidRPr="00A62AF7" w:rsidRDefault="0096368C" w:rsidP="006034B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Simondon's Letter to Derrida on Techno-Aesthetics </w:t>
            </w:r>
          </w:p>
        </w:tc>
      </w:tr>
      <w:tr w:rsidR="0096368C" w:rsidRPr="00A62AF7" w:rsidTr="00862606">
        <w:trPr>
          <w:trHeight w:val="300"/>
        </w:trPr>
        <w:tc>
          <w:tcPr>
            <w:tcW w:w="1420" w:type="dxa"/>
            <w:vAlign w:val="center"/>
          </w:tcPr>
          <w:p w:rsidR="0096368C" w:rsidRPr="00A62AF7" w:rsidRDefault="0096368C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200" w:type="dxa"/>
            <w:shd w:val="clear" w:color="auto" w:fill="auto"/>
            <w:noWrap/>
            <w:vAlign w:val="bottom"/>
          </w:tcPr>
          <w:p w:rsidR="0096368C" w:rsidRPr="00A62AF7" w:rsidRDefault="0096368C" w:rsidP="006034B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1860" w:type="dxa"/>
            <w:shd w:val="clear" w:color="auto" w:fill="auto"/>
            <w:noWrap/>
            <w:vAlign w:val="bottom"/>
          </w:tcPr>
          <w:p w:rsidR="0096368C" w:rsidRPr="00A62AF7" w:rsidRDefault="0096368C" w:rsidP="006034B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lang w:eastAsia="en-GB"/>
              </w:rPr>
              <w:t>Life and information: Simondon as reader of Bergson, Goldstein and Canguilhem</w:t>
            </w:r>
          </w:p>
        </w:tc>
      </w:tr>
    </w:tbl>
    <w:p w:rsidR="00862606" w:rsidRDefault="00862606">
      <w:r>
        <w:br w:type="page"/>
      </w:r>
    </w:p>
    <w:tbl>
      <w:tblPr>
        <w:tblW w:w="16120" w:type="dxa"/>
        <w:tblInd w:w="93" w:type="dxa"/>
        <w:tblLook w:val="04A0" w:firstRow="1" w:lastRow="0" w:firstColumn="1" w:lastColumn="0" w:noHBand="0" w:noVBand="1"/>
      </w:tblPr>
      <w:tblGrid>
        <w:gridCol w:w="1500"/>
        <w:gridCol w:w="2760"/>
        <w:gridCol w:w="11860"/>
      </w:tblGrid>
      <w:tr w:rsidR="00A62AF7" w:rsidRPr="00A62AF7" w:rsidTr="00862606">
        <w:trPr>
          <w:trHeight w:val="300"/>
        </w:trPr>
        <w:tc>
          <w:tcPr>
            <w:tcW w:w="4260" w:type="dxa"/>
            <w:gridSpan w:val="2"/>
            <w:shd w:val="clear" w:color="000000" w:fill="FF3399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lang w:eastAsia="en-GB"/>
              </w:rPr>
              <w:lastRenderedPageBreak/>
              <w:t>Panel G</w:t>
            </w:r>
          </w:p>
        </w:tc>
        <w:tc>
          <w:tcPr>
            <w:tcW w:w="1186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</w:tr>
      <w:tr w:rsidR="00A62AF7" w:rsidRPr="00A62AF7" w:rsidTr="00862606">
        <w:trPr>
          <w:trHeight w:val="300"/>
        </w:trPr>
        <w:tc>
          <w:tcPr>
            <w:tcW w:w="150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No</w:t>
            </w:r>
          </w:p>
        </w:tc>
        <w:tc>
          <w:tcPr>
            <w:tcW w:w="276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Name </w:t>
            </w:r>
          </w:p>
        </w:tc>
        <w:tc>
          <w:tcPr>
            <w:tcW w:w="1186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Title</w:t>
            </w:r>
          </w:p>
        </w:tc>
      </w:tr>
      <w:tr w:rsidR="00A62AF7" w:rsidRPr="00A62AF7" w:rsidTr="00862606">
        <w:trPr>
          <w:trHeight w:val="300"/>
        </w:trPr>
        <w:tc>
          <w:tcPr>
            <w:tcW w:w="150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7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186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</w:tr>
      <w:tr w:rsidR="00A62AF7" w:rsidRPr="00A62AF7" w:rsidTr="00862606">
        <w:trPr>
          <w:trHeight w:val="300"/>
        </w:trPr>
        <w:tc>
          <w:tcPr>
            <w:tcW w:w="1500" w:type="dxa"/>
            <w:vMerge w:val="restart"/>
            <w:shd w:val="clear" w:color="auto" w:fill="auto"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</w:p>
        </w:tc>
        <w:tc>
          <w:tcPr>
            <w:tcW w:w="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lang w:eastAsia="en-GB"/>
              </w:rPr>
              <w:t xml:space="preserve">Andrew Inkpin 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The force of Nietz</w:t>
            </w:r>
            <w:r w:rsidR="00862606">
              <w:rPr>
                <w:rFonts w:ascii="Calibri" w:eastAsia="Times New Roman" w:hAnsi="Calibri" w:cs="Times New Roman"/>
                <w:color w:val="000000"/>
                <w:lang w:eastAsia="en-GB"/>
              </w:rPr>
              <w:t>s</w:t>
            </w: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chean parody </w:t>
            </w:r>
          </w:p>
        </w:tc>
      </w:tr>
      <w:tr w:rsidR="00A62AF7" w:rsidRPr="00A62AF7" w:rsidTr="00862606">
        <w:trPr>
          <w:trHeight w:val="300"/>
        </w:trPr>
        <w:tc>
          <w:tcPr>
            <w:tcW w:w="150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Denis Chevrier-Bosseau 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Contesting the Present - Niet</w:t>
            </w:r>
            <w:r w:rsidR="00862606">
              <w:rPr>
                <w:rFonts w:ascii="Calibri" w:eastAsia="Times New Roman" w:hAnsi="Calibri" w:cs="Times New Roman"/>
                <w:color w:val="000000"/>
                <w:lang w:eastAsia="en-GB"/>
              </w:rPr>
              <w:t>zs</w:t>
            </w: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che and resistance in the age of whistle-blowers</w:t>
            </w:r>
          </w:p>
        </w:tc>
      </w:tr>
      <w:tr w:rsidR="00A62AF7" w:rsidRPr="00A62AF7" w:rsidTr="00862606">
        <w:trPr>
          <w:trHeight w:val="300"/>
        </w:trPr>
        <w:tc>
          <w:tcPr>
            <w:tcW w:w="150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760" w:type="dxa"/>
            <w:shd w:val="clear" w:color="auto" w:fill="auto"/>
            <w:noWrap/>
            <w:vAlign w:val="bottom"/>
            <w:hideMark/>
          </w:tcPr>
          <w:p w:rsidR="00A62AF7" w:rsidRPr="00A62AF7" w:rsidRDefault="004E1903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Karen Mc</w:t>
            </w:r>
            <w:r w:rsidR="00A62AF7"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Cutchen </w:t>
            </w:r>
          </w:p>
        </w:tc>
        <w:tc>
          <w:tcPr>
            <w:tcW w:w="11860" w:type="dxa"/>
            <w:shd w:val="clear" w:color="auto" w:fill="auto"/>
            <w:noWrap/>
            <w:vAlign w:val="center"/>
            <w:hideMark/>
          </w:tcPr>
          <w:p w:rsidR="00A62AF7" w:rsidRPr="00A62AF7" w:rsidRDefault="00862606" w:rsidP="008626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Nietzsche on the relationship between the Innocence of Becoming, forgiveness and a New Justice</w:t>
            </w:r>
          </w:p>
        </w:tc>
      </w:tr>
      <w:tr w:rsidR="00A62AF7" w:rsidRPr="00A62AF7" w:rsidTr="00862606">
        <w:trPr>
          <w:trHeight w:val="300"/>
        </w:trPr>
        <w:tc>
          <w:tcPr>
            <w:tcW w:w="150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</w:p>
        </w:tc>
        <w:tc>
          <w:tcPr>
            <w:tcW w:w="2760" w:type="dxa"/>
            <w:shd w:val="clear" w:color="auto" w:fill="auto"/>
            <w:noWrap/>
            <w:vAlign w:val="bottom"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860" w:type="dxa"/>
            <w:shd w:val="clear" w:color="auto" w:fill="auto"/>
            <w:noWrap/>
            <w:vAlign w:val="bottom"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A62AF7" w:rsidRPr="00A62AF7" w:rsidTr="00862606">
        <w:trPr>
          <w:trHeight w:val="300"/>
        </w:trPr>
        <w:tc>
          <w:tcPr>
            <w:tcW w:w="150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Stefan Apostolou-Hölscher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Dissonant Repetitions and the Idea of Genesis in Kant and Deleuze </w:t>
            </w:r>
          </w:p>
        </w:tc>
      </w:tr>
      <w:tr w:rsidR="00A62AF7" w:rsidRPr="00A62AF7" w:rsidTr="00862606">
        <w:trPr>
          <w:trHeight w:val="300"/>
        </w:trPr>
        <w:tc>
          <w:tcPr>
            <w:tcW w:w="150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Guillaume Collett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What is the Plane of Immanence? A Genealogy of Deleuze’s Concept</w:t>
            </w:r>
          </w:p>
        </w:tc>
      </w:tr>
      <w:tr w:rsidR="00A62AF7" w:rsidRPr="00A62AF7" w:rsidTr="00862606">
        <w:trPr>
          <w:trHeight w:val="300"/>
        </w:trPr>
        <w:tc>
          <w:tcPr>
            <w:tcW w:w="1500" w:type="dxa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862606">
        <w:trPr>
          <w:trHeight w:val="300"/>
        </w:trPr>
        <w:tc>
          <w:tcPr>
            <w:tcW w:w="1500" w:type="dxa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Amelie Berger </w:t>
            </w:r>
            <w:r w:rsidR="00B20C95">
              <w:rPr>
                <w:rFonts w:ascii="Calibri" w:eastAsia="Times New Roman" w:hAnsi="Calibri" w:cs="Times New Roman"/>
                <w:color w:val="000000"/>
                <w:lang w:eastAsia="en-GB"/>
              </w:rPr>
              <w:t>Soraruff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Stiegler and the Aporia of Self-creation</w:t>
            </w:r>
          </w:p>
        </w:tc>
      </w:tr>
      <w:tr w:rsidR="00A62AF7" w:rsidRPr="00A62AF7" w:rsidTr="00862606">
        <w:trPr>
          <w:trHeight w:val="300"/>
        </w:trPr>
        <w:tc>
          <w:tcPr>
            <w:tcW w:w="150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Caroline Wilkins 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Being-Object and Object-Being:  Towards a Mediaphoric Body </w:t>
            </w:r>
          </w:p>
        </w:tc>
      </w:tr>
      <w:tr w:rsidR="00A62AF7" w:rsidRPr="00A62AF7" w:rsidTr="00862606">
        <w:trPr>
          <w:trHeight w:val="300"/>
        </w:trPr>
        <w:tc>
          <w:tcPr>
            <w:tcW w:w="1500" w:type="dxa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7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B20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Michelle Lewis</w:t>
            </w:r>
            <w:r w:rsidR="00B20C95">
              <w:rPr>
                <w:rFonts w:ascii="Calibri" w:eastAsia="Times New Roman" w:hAnsi="Calibri" w:cs="Times New Roman"/>
                <w:color w:val="000000"/>
                <w:lang w:eastAsia="en-GB"/>
              </w:rPr>
              <w:t>-</w:t>
            </w: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King 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“Pulse Project”: A Sonic Investigation Across Bodies, Cultures and Technologies </w:t>
            </w:r>
          </w:p>
        </w:tc>
      </w:tr>
      <w:tr w:rsidR="00FC5B70" w:rsidRPr="00A62AF7" w:rsidTr="00862606">
        <w:trPr>
          <w:trHeight w:val="300"/>
        </w:trPr>
        <w:tc>
          <w:tcPr>
            <w:tcW w:w="1500" w:type="dxa"/>
            <w:shd w:val="clear" w:color="auto" w:fill="auto"/>
            <w:noWrap/>
            <w:vAlign w:val="center"/>
          </w:tcPr>
          <w:p w:rsidR="00FC5B70" w:rsidRPr="00A62AF7" w:rsidRDefault="00FC5B70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760" w:type="dxa"/>
            <w:shd w:val="clear" w:color="auto" w:fill="auto"/>
            <w:noWrap/>
            <w:vAlign w:val="bottom"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860" w:type="dxa"/>
            <w:shd w:val="clear" w:color="auto" w:fill="auto"/>
            <w:noWrap/>
            <w:vAlign w:val="bottom"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FC5B70" w:rsidRPr="00A62AF7" w:rsidTr="00862606">
        <w:trPr>
          <w:trHeight w:val="300"/>
        </w:trPr>
        <w:tc>
          <w:tcPr>
            <w:tcW w:w="1500" w:type="dxa"/>
            <w:vMerge w:val="restart"/>
            <w:shd w:val="clear" w:color="auto" w:fill="auto"/>
            <w:noWrap/>
            <w:vAlign w:val="center"/>
          </w:tcPr>
          <w:p w:rsidR="00FC5B70" w:rsidRPr="00A62AF7" w:rsidRDefault="00FC5B70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4</w:t>
            </w:r>
          </w:p>
        </w:tc>
        <w:tc>
          <w:tcPr>
            <w:tcW w:w="2760" w:type="dxa"/>
            <w:shd w:val="clear" w:color="auto" w:fill="auto"/>
            <w:noWrap/>
            <w:vAlign w:val="bottom"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Louis Hartnoll</w:t>
            </w:r>
          </w:p>
        </w:tc>
        <w:tc>
          <w:tcPr>
            <w:tcW w:w="11860" w:type="dxa"/>
            <w:shd w:val="clear" w:color="auto" w:fill="auto"/>
            <w:noWrap/>
            <w:vAlign w:val="center"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Art and Its History; Hegel and Art’s Historical Exceptionalism</w:t>
            </w:r>
          </w:p>
        </w:tc>
      </w:tr>
      <w:tr w:rsidR="00FC5B70" w:rsidRPr="00A62AF7" w:rsidTr="00862606">
        <w:trPr>
          <w:trHeight w:val="300"/>
        </w:trPr>
        <w:tc>
          <w:tcPr>
            <w:tcW w:w="1500" w:type="dxa"/>
            <w:vMerge/>
            <w:vAlign w:val="center"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760" w:type="dxa"/>
            <w:shd w:val="clear" w:color="auto" w:fill="auto"/>
            <w:noWrap/>
            <w:vAlign w:val="bottom"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Sebastian Truskolaski</w:t>
            </w:r>
          </w:p>
        </w:tc>
        <w:tc>
          <w:tcPr>
            <w:tcW w:w="11860" w:type="dxa"/>
            <w:shd w:val="clear" w:color="auto" w:fill="auto"/>
            <w:noWrap/>
            <w:vAlign w:val="bottom"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Parataxis: Poetics and Politics in Adorno’s Aesthetic Theory</w:t>
            </w:r>
          </w:p>
        </w:tc>
      </w:tr>
      <w:tr w:rsidR="00FC5B70" w:rsidRPr="00A62AF7" w:rsidTr="00862606">
        <w:trPr>
          <w:trHeight w:val="300"/>
        </w:trPr>
        <w:tc>
          <w:tcPr>
            <w:tcW w:w="1500" w:type="dxa"/>
            <w:vMerge/>
            <w:vAlign w:val="center"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760" w:type="dxa"/>
            <w:shd w:val="clear" w:color="auto" w:fill="auto"/>
            <w:noWrap/>
            <w:vAlign w:val="bottom"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Walter B. Pedriali</w:t>
            </w:r>
          </w:p>
        </w:tc>
        <w:tc>
          <w:tcPr>
            <w:tcW w:w="11860" w:type="dxa"/>
            <w:shd w:val="clear" w:color="auto" w:fill="auto"/>
            <w:noWrap/>
            <w:vAlign w:val="center"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Towards a Topography of the Void: Adorno, Punctuation Marks, and Other Extremal Denkbilder </w:t>
            </w:r>
          </w:p>
        </w:tc>
      </w:tr>
      <w:tr w:rsidR="00FC5B70" w:rsidRPr="00A62AF7" w:rsidTr="00862606">
        <w:trPr>
          <w:trHeight w:val="300"/>
        </w:trPr>
        <w:tc>
          <w:tcPr>
            <w:tcW w:w="1500" w:type="dxa"/>
            <w:shd w:val="clear" w:color="auto" w:fill="auto"/>
            <w:noWrap/>
            <w:vAlign w:val="center"/>
            <w:hideMark/>
          </w:tcPr>
          <w:p w:rsidR="00FC5B70" w:rsidRPr="00A62AF7" w:rsidRDefault="00FC5B70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760" w:type="dxa"/>
            <w:shd w:val="clear" w:color="auto" w:fill="auto"/>
            <w:noWrap/>
            <w:vAlign w:val="bottom"/>
            <w:hideMark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860" w:type="dxa"/>
            <w:shd w:val="clear" w:color="auto" w:fill="auto"/>
            <w:noWrap/>
            <w:vAlign w:val="bottom"/>
            <w:hideMark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FC5B70" w:rsidRPr="00A62AF7" w:rsidTr="00862606">
        <w:trPr>
          <w:trHeight w:val="300"/>
        </w:trPr>
        <w:tc>
          <w:tcPr>
            <w:tcW w:w="1500" w:type="dxa"/>
            <w:vMerge w:val="restart"/>
            <w:shd w:val="clear" w:color="auto" w:fill="auto"/>
            <w:noWrap/>
            <w:vAlign w:val="center"/>
            <w:hideMark/>
          </w:tcPr>
          <w:p w:rsidR="00FC5B70" w:rsidRPr="00A62AF7" w:rsidRDefault="00FC5B70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5</w:t>
            </w:r>
          </w:p>
        </w:tc>
        <w:tc>
          <w:tcPr>
            <w:tcW w:w="2760" w:type="dxa"/>
            <w:shd w:val="clear" w:color="auto" w:fill="auto"/>
            <w:noWrap/>
            <w:vAlign w:val="bottom"/>
            <w:hideMark/>
          </w:tcPr>
          <w:p w:rsidR="00FC5B70" w:rsidRPr="00A62AF7" w:rsidRDefault="00B20C95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Josephine Wikstrӧm</w:t>
            </w:r>
          </w:p>
        </w:tc>
        <w:tc>
          <w:tcPr>
            <w:tcW w:w="11860" w:type="dxa"/>
            <w:shd w:val="clear" w:color="auto" w:fill="auto"/>
            <w:noWrap/>
            <w:vAlign w:val="center"/>
            <w:hideMark/>
          </w:tcPr>
          <w:p w:rsidR="00FC5B70" w:rsidRPr="00A62AF7" w:rsidRDefault="00B20C95" w:rsidP="00A62AF7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The Performative Structure Object: Construction of Objects through Acts of Reduction and Abstraction</w:t>
            </w:r>
          </w:p>
        </w:tc>
      </w:tr>
      <w:tr w:rsidR="00FC5B70" w:rsidRPr="00A62AF7" w:rsidTr="00862606">
        <w:trPr>
          <w:trHeight w:val="300"/>
        </w:trPr>
        <w:tc>
          <w:tcPr>
            <w:tcW w:w="1500" w:type="dxa"/>
            <w:vMerge/>
            <w:vAlign w:val="center"/>
            <w:hideMark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760" w:type="dxa"/>
            <w:shd w:val="clear" w:color="auto" w:fill="auto"/>
            <w:noWrap/>
            <w:vAlign w:val="bottom"/>
            <w:hideMark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William L. Remley</w:t>
            </w:r>
          </w:p>
        </w:tc>
        <w:tc>
          <w:tcPr>
            <w:tcW w:w="11860" w:type="dxa"/>
            <w:shd w:val="clear" w:color="auto" w:fill="auto"/>
            <w:noWrap/>
            <w:vAlign w:val="center"/>
            <w:hideMark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lang w:eastAsia="en-GB"/>
              </w:rPr>
              <w:t>Matches Struck Unexpectedly in the Dark': Simone Weil's 'Draft for a Statement of Human Obligations</w:t>
            </w:r>
          </w:p>
        </w:tc>
      </w:tr>
      <w:tr w:rsidR="00FC5B70" w:rsidRPr="00A62AF7" w:rsidTr="00862606">
        <w:trPr>
          <w:trHeight w:val="300"/>
        </w:trPr>
        <w:tc>
          <w:tcPr>
            <w:tcW w:w="1500" w:type="dxa"/>
            <w:vMerge/>
            <w:vAlign w:val="center"/>
            <w:hideMark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760" w:type="dxa"/>
            <w:shd w:val="clear" w:color="auto" w:fill="auto"/>
            <w:noWrap/>
            <w:vAlign w:val="bottom"/>
            <w:hideMark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Hannah Wallenfels</w:t>
            </w:r>
          </w:p>
        </w:tc>
        <w:tc>
          <w:tcPr>
            <w:tcW w:w="11860" w:type="dxa"/>
            <w:shd w:val="clear" w:color="auto" w:fill="auto"/>
            <w:noWrap/>
            <w:vAlign w:val="center"/>
            <w:hideMark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Let’s Spit on Hegel: In Search of a New Subjectivity </w:t>
            </w:r>
          </w:p>
        </w:tc>
      </w:tr>
      <w:tr w:rsidR="00FC5B70" w:rsidRPr="00A62AF7" w:rsidTr="00862606">
        <w:trPr>
          <w:trHeight w:val="300"/>
        </w:trPr>
        <w:tc>
          <w:tcPr>
            <w:tcW w:w="1500" w:type="dxa"/>
            <w:shd w:val="clear" w:color="auto" w:fill="auto"/>
            <w:noWrap/>
            <w:vAlign w:val="center"/>
            <w:hideMark/>
          </w:tcPr>
          <w:p w:rsidR="00FC5B70" w:rsidRPr="00A62AF7" w:rsidRDefault="00FC5B70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760" w:type="dxa"/>
            <w:shd w:val="clear" w:color="auto" w:fill="auto"/>
            <w:noWrap/>
            <w:vAlign w:val="bottom"/>
            <w:hideMark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860" w:type="dxa"/>
            <w:shd w:val="clear" w:color="auto" w:fill="auto"/>
            <w:noWrap/>
            <w:vAlign w:val="center"/>
            <w:hideMark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B29CF" w:rsidRPr="00A62AF7" w:rsidTr="00862606">
        <w:trPr>
          <w:trHeight w:val="300"/>
        </w:trPr>
        <w:tc>
          <w:tcPr>
            <w:tcW w:w="1500" w:type="dxa"/>
            <w:shd w:val="clear" w:color="auto" w:fill="auto"/>
            <w:noWrap/>
            <w:vAlign w:val="center"/>
          </w:tcPr>
          <w:p w:rsidR="00AB29CF" w:rsidRPr="00A62AF7" w:rsidRDefault="00AB29CF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760" w:type="dxa"/>
            <w:shd w:val="clear" w:color="auto" w:fill="auto"/>
            <w:noWrap/>
            <w:vAlign w:val="bottom"/>
          </w:tcPr>
          <w:p w:rsidR="00AB29CF" w:rsidRPr="00A62AF7" w:rsidRDefault="00AB29CF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B29CF">
              <w:rPr>
                <w:rFonts w:ascii="Calibri" w:eastAsia="Times New Roman" w:hAnsi="Calibri" w:cs="Times New Roman"/>
                <w:color w:val="000000"/>
                <w:lang w:eastAsia="en-GB"/>
              </w:rPr>
              <w:t>Mohammed Afkir</w:t>
            </w:r>
          </w:p>
        </w:tc>
        <w:tc>
          <w:tcPr>
            <w:tcW w:w="11860" w:type="dxa"/>
            <w:shd w:val="clear" w:color="auto" w:fill="auto"/>
            <w:noWrap/>
            <w:vAlign w:val="center"/>
          </w:tcPr>
          <w:p w:rsidR="00AB29CF" w:rsidRPr="00A62AF7" w:rsidRDefault="00AB29CF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B29CF">
              <w:rPr>
                <w:rFonts w:ascii="Calibri" w:eastAsia="Times New Roman" w:hAnsi="Calibri" w:cs="Times New Roman"/>
                <w:color w:val="000000"/>
                <w:lang w:eastAsia="en-GB"/>
              </w:rPr>
              <w:t>Colonialism and “Tidjania” Religious Philosophy: Pro and Anti-colonial attitudes</w:t>
            </w:r>
          </w:p>
        </w:tc>
      </w:tr>
      <w:tr w:rsidR="00AB29CF" w:rsidRPr="00A62AF7" w:rsidTr="00862606">
        <w:trPr>
          <w:trHeight w:val="300"/>
        </w:trPr>
        <w:tc>
          <w:tcPr>
            <w:tcW w:w="1500" w:type="dxa"/>
            <w:shd w:val="clear" w:color="auto" w:fill="auto"/>
            <w:noWrap/>
            <w:vAlign w:val="center"/>
          </w:tcPr>
          <w:p w:rsidR="00AB29CF" w:rsidRPr="00A62AF7" w:rsidRDefault="00AB29CF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</w:t>
            </w:r>
          </w:p>
        </w:tc>
        <w:tc>
          <w:tcPr>
            <w:tcW w:w="2760" w:type="dxa"/>
            <w:shd w:val="clear" w:color="auto" w:fill="auto"/>
            <w:noWrap/>
            <w:vAlign w:val="bottom"/>
          </w:tcPr>
          <w:p w:rsidR="00AB29CF" w:rsidRPr="00A62AF7" w:rsidRDefault="00AB29CF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William Watkins</w:t>
            </w:r>
          </w:p>
        </w:tc>
        <w:tc>
          <w:tcPr>
            <w:tcW w:w="11860" w:type="dxa"/>
            <w:shd w:val="clear" w:color="auto" w:fill="auto"/>
            <w:noWrap/>
            <w:vAlign w:val="center"/>
          </w:tcPr>
          <w:p w:rsidR="00AB29CF" w:rsidRPr="00A62AF7" w:rsidRDefault="00AB29CF" w:rsidP="00AB29C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B29CF">
              <w:rPr>
                <w:rFonts w:ascii="Calibri" w:eastAsia="Times New Roman" w:hAnsi="Calibri" w:cs="Times New Roman"/>
                <w:color w:val="000000"/>
                <w:lang w:eastAsia="en-GB"/>
              </w:rPr>
              <w:t>A Philosophy of Frontiers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:</w:t>
            </w:r>
            <w:r w:rsidRPr="00AB29CF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A Metaphysics of Migration</w:t>
            </w:r>
          </w:p>
        </w:tc>
      </w:tr>
      <w:tr w:rsidR="00AB29CF" w:rsidRPr="00A62AF7" w:rsidTr="00862606">
        <w:trPr>
          <w:trHeight w:val="300"/>
        </w:trPr>
        <w:tc>
          <w:tcPr>
            <w:tcW w:w="1500" w:type="dxa"/>
            <w:shd w:val="clear" w:color="auto" w:fill="auto"/>
            <w:noWrap/>
            <w:vAlign w:val="center"/>
          </w:tcPr>
          <w:p w:rsidR="00AB29CF" w:rsidRPr="00A62AF7" w:rsidRDefault="00AB29CF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760" w:type="dxa"/>
            <w:shd w:val="clear" w:color="auto" w:fill="auto"/>
            <w:noWrap/>
            <w:vAlign w:val="bottom"/>
          </w:tcPr>
          <w:p w:rsidR="00AB29CF" w:rsidRPr="00A62AF7" w:rsidRDefault="00AB29CF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Mireille Hebing</w:t>
            </w:r>
          </w:p>
        </w:tc>
        <w:tc>
          <w:tcPr>
            <w:tcW w:w="11860" w:type="dxa"/>
            <w:shd w:val="clear" w:color="auto" w:fill="auto"/>
            <w:noWrap/>
            <w:vAlign w:val="center"/>
          </w:tcPr>
          <w:p w:rsidR="00AB29CF" w:rsidRPr="00A62AF7" w:rsidRDefault="00AB29CF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TBC</w:t>
            </w:r>
          </w:p>
        </w:tc>
      </w:tr>
      <w:tr w:rsidR="00FC5B70" w:rsidRPr="00A62AF7" w:rsidTr="00862606">
        <w:trPr>
          <w:trHeight w:val="300"/>
        </w:trPr>
        <w:tc>
          <w:tcPr>
            <w:tcW w:w="1500" w:type="dxa"/>
            <w:vMerge w:val="restart"/>
            <w:shd w:val="clear" w:color="auto" w:fill="auto"/>
            <w:noWrap/>
            <w:vAlign w:val="center"/>
            <w:hideMark/>
          </w:tcPr>
          <w:p w:rsidR="00FC5B70" w:rsidRPr="00A62AF7" w:rsidRDefault="00FC5B70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Panel</w:t>
            </w:r>
            <w:r w:rsidR="004E1903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 1</w:t>
            </w:r>
          </w:p>
        </w:tc>
        <w:tc>
          <w:tcPr>
            <w:tcW w:w="2760" w:type="dxa"/>
            <w:shd w:val="clear" w:color="auto" w:fill="auto"/>
            <w:noWrap/>
            <w:vAlign w:val="bottom"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860" w:type="dxa"/>
            <w:shd w:val="clear" w:color="auto" w:fill="auto"/>
            <w:noWrap/>
            <w:vAlign w:val="center"/>
          </w:tcPr>
          <w:p w:rsidR="00FC5B70" w:rsidRPr="00A62AF7" w:rsidRDefault="00FC5B70" w:rsidP="00B20C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FD1B9B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Can Union Views Do Justice to Just Love?</w:t>
            </w:r>
          </w:p>
        </w:tc>
      </w:tr>
      <w:tr w:rsidR="00FC5B70" w:rsidRPr="00A62AF7" w:rsidTr="00862606">
        <w:trPr>
          <w:trHeight w:val="300"/>
        </w:trPr>
        <w:tc>
          <w:tcPr>
            <w:tcW w:w="1500" w:type="dxa"/>
            <w:vMerge/>
            <w:vAlign w:val="center"/>
            <w:hideMark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760" w:type="dxa"/>
            <w:shd w:val="clear" w:color="auto" w:fill="auto"/>
            <w:noWrap/>
            <w:vAlign w:val="bottom"/>
          </w:tcPr>
          <w:p w:rsidR="00FC5B70" w:rsidRPr="00A62AF7" w:rsidRDefault="00FC5B70" w:rsidP="006034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Rachel Fedock </w:t>
            </w:r>
          </w:p>
        </w:tc>
        <w:tc>
          <w:tcPr>
            <w:tcW w:w="11860" w:type="dxa"/>
            <w:shd w:val="clear" w:color="auto" w:fill="auto"/>
            <w:noWrap/>
            <w:vAlign w:val="center"/>
          </w:tcPr>
          <w:p w:rsidR="00FC5B70" w:rsidRPr="00A62AF7" w:rsidRDefault="00FC5B70" w:rsidP="006034B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The Incompatibility of Just Love and Union Theories of Love </w:t>
            </w:r>
          </w:p>
        </w:tc>
      </w:tr>
      <w:tr w:rsidR="00FC5B70" w:rsidRPr="00A62AF7" w:rsidTr="00862606">
        <w:trPr>
          <w:trHeight w:val="300"/>
        </w:trPr>
        <w:tc>
          <w:tcPr>
            <w:tcW w:w="1500" w:type="dxa"/>
            <w:vMerge/>
            <w:vAlign w:val="center"/>
            <w:hideMark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760" w:type="dxa"/>
            <w:shd w:val="clear" w:color="auto" w:fill="auto"/>
            <w:noWrap/>
            <w:vAlign w:val="bottom"/>
            <w:hideMark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Michael Kuhler </w:t>
            </w:r>
          </w:p>
        </w:tc>
        <w:tc>
          <w:tcPr>
            <w:tcW w:w="11860" w:type="dxa"/>
            <w:shd w:val="clear" w:color="auto" w:fill="auto"/>
            <w:noWrap/>
            <w:vAlign w:val="center"/>
            <w:hideMark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Just Love as Union? </w:t>
            </w:r>
          </w:p>
        </w:tc>
      </w:tr>
      <w:tr w:rsidR="00862606" w:rsidRPr="00A62AF7" w:rsidTr="00063AE7">
        <w:trPr>
          <w:trHeight w:val="300"/>
        </w:trPr>
        <w:tc>
          <w:tcPr>
            <w:tcW w:w="1500" w:type="dxa"/>
            <w:shd w:val="clear" w:color="auto" w:fill="auto"/>
            <w:noWrap/>
            <w:vAlign w:val="center"/>
          </w:tcPr>
          <w:p w:rsidR="00862606" w:rsidRPr="00A62AF7" w:rsidRDefault="00862606" w:rsidP="008626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760" w:type="dxa"/>
            <w:shd w:val="clear" w:color="auto" w:fill="auto"/>
            <w:noWrap/>
            <w:vAlign w:val="bottom"/>
          </w:tcPr>
          <w:p w:rsidR="00862606" w:rsidRPr="00A62AF7" w:rsidRDefault="00862606" w:rsidP="008626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T. Raja Rosenhagen </w:t>
            </w:r>
          </w:p>
        </w:tc>
        <w:tc>
          <w:tcPr>
            <w:tcW w:w="11860" w:type="dxa"/>
            <w:shd w:val="clear" w:color="auto" w:fill="auto"/>
            <w:noWrap/>
            <w:vAlign w:val="bottom"/>
          </w:tcPr>
          <w:p w:rsidR="00862606" w:rsidRPr="00A62AF7" w:rsidRDefault="00862606" w:rsidP="008626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What Union? How to Forge, How to Maintain it? A Murdochian Intervention </w:t>
            </w:r>
          </w:p>
        </w:tc>
      </w:tr>
    </w:tbl>
    <w:p w:rsidR="00862606" w:rsidRDefault="00862606">
      <w:r>
        <w:br w:type="page"/>
      </w:r>
    </w:p>
    <w:tbl>
      <w:tblPr>
        <w:tblW w:w="16200" w:type="dxa"/>
        <w:tblInd w:w="93" w:type="dxa"/>
        <w:tblLook w:val="04A0" w:firstRow="1" w:lastRow="0" w:firstColumn="1" w:lastColumn="0" w:noHBand="0" w:noVBand="1"/>
      </w:tblPr>
      <w:tblGrid>
        <w:gridCol w:w="960"/>
        <w:gridCol w:w="540"/>
        <w:gridCol w:w="40"/>
        <w:gridCol w:w="1900"/>
        <w:gridCol w:w="740"/>
        <w:gridCol w:w="80"/>
        <w:gridCol w:w="11400"/>
        <w:gridCol w:w="460"/>
        <w:gridCol w:w="80"/>
      </w:tblGrid>
      <w:tr w:rsidR="00FC5B70" w:rsidRPr="00A62AF7" w:rsidTr="00862606">
        <w:trPr>
          <w:gridAfter w:val="1"/>
          <w:wAfter w:w="80" w:type="dxa"/>
          <w:trHeight w:val="300"/>
        </w:trPr>
        <w:tc>
          <w:tcPr>
            <w:tcW w:w="1500" w:type="dxa"/>
            <w:gridSpan w:val="2"/>
            <w:vAlign w:val="center"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760" w:type="dxa"/>
            <w:gridSpan w:val="4"/>
            <w:shd w:val="clear" w:color="auto" w:fill="auto"/>
            <w:noWrap/>
            <w:vAlign w:val="bottom"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860" w:type="dxa"/>
            <w:gridSpan w:val="2"/>
            <w:shd w:val="clear" w:color="auto" w:fill="auto"/>
            <w:noWrap/>
            <w:vAlign w:val="center"/>
          </w:tcPr>
          <w:p w:rsidR="00FC5B70" w:rsidRPr="00A62AF7" w:rsidRDefault="00FC5B70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A62AF7" w:rsidRPr="00A62AF7" w:rsidTr="00862606">
        <w:trPr>
          <w:gridAfter w:val="2"/>
          <w:wAfter w:w="540" w:type="dxa"/>
          <w:trHeight w:val="300"/>
        </w:trPr>
        <w:tc>
          <w:tcPr>
            <w:tcW w:w="4180" w:type="dxa"/>
            <w:gridSpan w:val="5"/>
            <w:shd w:val="clear" w:color="000000" w:fill="FF3399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lang w:eastAsia="en-GB"/>
              </w:rPr>
              <w:t>Panel H</w:t>
            </w:r>
          </w:p>
        </w:tc>
        <w:tc>
          <w:tcPr>
            <w:tcW w:w="11480" w:type="dxa"/>
            <w:gridSpan w:val="2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</w:tr>
      <w:tr w:rsidR="00A62AF7" w:rsidRPr="00A62AF7" w:rsidTr="00862606">
        <w:trPr>
          <w:gridAfter w:val="2"/>
          <w:wAfter w:w="540" w:type="dxa"/>
          <w:trHeight w:val="300"/>
        </w:trPr>
        <w:tc>
          <w:tcPr>
            <w:tcW w:w="1540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No</w:t>
            </w:r>
          </w:p>
        </w:tc>
        <w:tc>
          <w:tcPr>
            <w:tcW w:w="264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Name </w:t>
            </w:r>
          </w:p>
        </w:tc>
        <w:tc>
          <w:tcPr>
            <w:tcW w:w="1148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Title</w:t>
            </w:r>
          </w:p>
        </w:tc>
      </w:tr>
      <w:tr w:rsidR="00A62AF7" w:rsidRPr="00A62AF7" w:rsidTr="00862606">
        <w:trPr>
          <w:gridAfter w:val="2"/>
          <w:wAfter w:w="540" w:type="dxa"/>
          <w:trHeight w:val="300"/>
        </w:trPr>
        <w:tc>
          <w:tcPr>
            <w:tcW w:w="1540" w:type="dxa"/>
            <w:gridSpan w:val="3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640" w:type="dxa"/>
            <w:gridSpan w:val="2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1480" w:type="dxa"/>
            <w:gridSpan w:val="2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</w:tr>
      <w:tr w:rsidR="00A62AF7" w:rsidRPr="00A62AF7" w:rsidTr="00862606">
        <w:trPr>
          <w:gridAfter w:val="2"/>
          <w:wAfter w:w="540" w:type="dxa"/>
          <w:trHeight w:val="300"/>
        </w:trPr>
        <w:tc>
          <w:tcPr>
            <w:tcW w:w="1540" w:type="dxa"/>
            <w:gridSpan w:val="3"/>
            <w:vMerge w:val="restart"/>
            <w:shd w:val="clear" w:color="auto" w:fill="auto"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264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lang w:eastAsia="en-GB"/>
              </w:rPr>
              <w:t xml:space="preserve">Roxana Baisau </w:t>
            </w:r>
          </w:p>
        </w:tc>
        <w:tc>
          <w:tcPr>
            <w:tcW w:w="1148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Early Heidegger on Space and Place: A Critical Discussion of Malpas’s Interpretation</w:t>
            </w:r>
          </w:p>
        </w:tc>
      </w:tr>
      <w:tr w:rsidR="00A62AF7" w:rsidRPr="00A62AF7" w:rsidTr="00862606">
        <w:trPr>
          <w:gridAfter w:val="2"/>
          <w:wAfter w:w="540" w:type="dxa"/>
          <w:trHeight w:val="330"/>
        </w:trPr>
        <w:tc>
          <w:tcPr>
            <w:tcW w:w="1540" w:type="dxa"/>
            <w:gridSpan w:val="3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64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Yu Xia </w:t>
            </w:r>
          </w:p>
        </w:tc>
        <w:tc>
          <w:tcPr>
            <w:tcW w:w="1148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The Journey of Being True</w:t>
            </w:r>
          </w:p>
        </w:tc>
      </w:tr>
      <w:tr w:rsidR="00B20C95" w:rsidRPr="00A62AF7" w:rsidTr="00862606">
        <w:trPr>
          <w:gridAfter w:val="2"/>
          <w:wAfter w:w="540" w:type="dxa"/>
          <w:trHeight w:val="330"/>
        </w:trPr>
        <w:tc>
          <w:tcPr>
            <w:tcW w:w="1540" w:type="dxa"/>
            <w:gridSpan w:val="3"/>
            <w:vMerge/>
            <w:vAlign w:val="center"/>
          </w:tcPr>
          <w:p w:rsidR="00B20C95" w:rsidRPr="00A62AF7" w:rsidRDefault="00B20C95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640" w:type="dxa"/>
            <w:gridSpan w:val="2"/>
            <w:shd w:val="clear" w:color="auto" w:fill="auto"/>
            <w:noWrap/>
            <w:vAlign w:val="bottom"/>
          </w:tcPr>
          <w:p w:rsidR="00B20C95" w:rsidRPr="00A62AF7" w:rsidRDefault="00B20C95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James Lavender</w:t>
            </w:r>
          </w:p>
        </w:tc>
        <w:tc>
          <w:tcPr>
            <w:tcW w:w="11480" w:type="dxa"/>
            <w:gridSpan w:val="2"/>
            <w:shd w:val="clear" w:color="auto" w:fill="auto"/>
            <w:noWrap/>
            <w:vAlign w:val="bottom"/>
          </w:tcPr>
          <w:p w:rsidR="00B20C95" w:rsidRPr="00A62AF7" w:rsidRDefault="00B20C95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Picking Up the Call: On Heidegger’s Tele-Phonic Thinking</w:t>
            </w:r>
          </w:p>
        </w:tc>
      </w:tr>
      <w:tr w:rsidR="00A62AF7" w:rsidRPr="00A62AF7" w:rsidTr="00862606">
        <w:trPr>
          <w:gridAfter w:val="2"/>
          <w:wAfter w:w="540" w:type="dxa"/>
          <w:trHeight w:val="300"/>
        </w:trPr>
        <w:tc>
          <w:tcPr>
            <w:tcW w:w="1540" w:type="dxa"/>
            <w:gridSpan w:val="3"/>
            <w:shd w:val="clear" w:color="auto" w:fill="auto"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64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48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862606">
        <w:trPr>
          <w:gridAfter w:val="2"/>
          <w:wAfter w:w="540" w:type="dxa"/>
          <w:trHeight w:val="300"/>
        </w:trPr>
        <w:tc>
          <w:tcPr>
            <w:tcW w:w="1540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2</w:t>
            </w:r>
          </w:p>
        </w:tc>
        <w:tc>
          <w:tcPr>
            <w:tcW w:w="264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Katie Guinnane </w:t>
            </w:r>
          </w:p>
        </w:tc>
        <w:tc>
          <w:tcPr>
            <w:tcW w:w="1148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A poststructuralist inspired Braidottian reading of the films of Catherine Breillat</w:t>
            </w:r>
          </w:p>
        </w:tc>
      </w:tr>
      <w:tr w:rsidR="00A62AF7" w:rsidRPr="00A62AF7" w:rsidTr="00862606">
        <w:trPr>
          <w:gridAfter w:val="2"/>
          <w:wAfter w:w="540" w:type="dxa"/>
          <w:trHeight w:val="300"/>
        </w:trPr>
        <w:tc>
          <w:tcPr>
            <w:tcW w:w="1540" w:type="dxa"/>
            <w:gridSpan w:val="3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64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Ashley Woodward </w:t>
            </w:r>
          </w:p>
        </w:tc>
        <w:tc>
          <w:tcPr>
            <w:tcW w:w="11480" w:type="dxa"/>
            <w:gridSpan w:val="2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Lyotard’s Post-phenomenological Aesthetics</w:t>
            </w:r>
          </w:p>
        </w:tc>
      </w:tr>
      <w:tr w:rsidR="00A62AF7" w:rsidRPr="00A62AF7" w:rsidTr="00862606">
        <w:trPr>
          <w:gridAfter w:val="2"/>
          <w:wAfter w:w="540" w:type="dxa"/>
          <w:trHeight w:val="300"/>
        </w:trPr>
        <w:tc>
          <w:tcPr>
            <w:tcW w:w="1540" w:type="dxa"/>
            <w:gridSpan w:val="3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64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Christopher Thomas </w:t>
            </w:r>
          </w:p>
        </w:tc>
        <w:tc>
          <w:tcPr>
            <w:tcW w:w="1148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Meaning and Method in a Spinozistic Theory of Art</w:t>
            </w:r>
          </w:p>
        </w:tc>
      </w:tr>
      <w:tr w:rsidR="00A62AF7" w:rsidRPr="00A62AF7" w:rsidTr="00862606">
        <w:trPr>
          <w:gridAfter w:val="2"/>
          <w:wAfter w:w="540" w:type="dxa"/>
          <w:trHeight w:val="300"/>
        </w:trPr>
        <w:tc>
          <w:tcPr>
            <w:tcW w:w="1540" w:type="dxa"/>
            <w:gridSpan w:val="3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64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48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862606">
        <w:trPr>
          <w:gridAfter w:val="2"/>
          <w:wAfter w:w="540" w:type="dxa"/>
          <w:trHeight w:val="300"/>
        </w:trPr>
        <w:tc>
          <w:tcPr>
            <w:tcW w:w="1540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264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Chris Watkin </w:t>
            </w:r>
          </w:p>
        </w:tc>
        <w:tc>
          <w:tcPr>
            <w:tcW w:w="1148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Michel Serres’s Eco-methexis: A New Eco-philosophy of Language</w:t>
            </w:r>
          </w:p>
        </w:tc>
      </w:tr>
      <w:tr w:rsidR="00A62AF7" w:rsidRPr="00A62AF7" w:rsidTr="00862606">
        <w:trPr>
          <w:gridAfter w:val="2"/>
          <w:wAfter w:w="540" w:type="dxa"/>
          <w:trHeight w:val="300"/>
        </w:trPr>
        <w:tc>
          <w:tcPr>
            <w:tcW w:w="1540" w:type="dxa"/>
            <w:gridSpan w:val="3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64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Chryssa Sdrolia </w:t>
            </w:r>
          </w:p>
        </w:tc>
        <w:tc>
          <w:tcPr>
            <w:tcW w:w="1148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Towards a Post-Kantian Interpretation of Peircean Semiotics </w:t>
            </w:r>
          </w:p>
        </w:tc>
      </w:tr>
      <w:tr w:rsidR="00A62AF7" w:rsidRPr="00A62AF7" w:rsidTr="00862606">
        <w:trPr>
          <w:gridAfter w:val="2"/>
          <w:wAfter w:w="540" w:type="dxa"/>
          <w:trHeight w:val="300"/>
        </w:trPr>
        <w:tc>
          <w:tcPr>
            <w:tcW w:w="1540" w:type="dxa"/>
            <w:gridSpan w:val="3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64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Zornitsa Dimitrova</w:t>
            </w:r>
          </w:p>
        </w:tc>
        <w:tc>
          <w:tcPr>
            <w:tcW w:w="1148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An Ecology of the Virtual': On Artifactual Life </w:t>
            </w:r>
          </w:p>
        </w:tc>
      </w:tr>
      <w:tr w:rsidR="00A62AF7" w:rsidRPr="00A62AF7" w:rsidTr="00862606">
        <w:trPr>
          <w:gridAfter w:val="2"/>
          <w:wAfter w:w="540" w:type="dxa"/>
          <w:trHeight w:val="300"/>
        </w:trPr>
        <w:tc>
          <w:tcPr>
            <w:tcW w:w="1540" w:type="dxa"/>
            <w:gridSpan w:val="3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64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48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862606">
        <w:trPr>
          <w:gridAfter w:val="2"/>
          <w:wAfter w:w="540" w:type="dxa"/>
          <w:trHeight w:val="300"/>
        </w:trPr>
        <w:tc>
          <w:tcPr>
            <w:tcW w:w="1540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264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Stella Sandford </w:t>
            </w:r>
          </w:p>
        </w:tc>
        <w:tc>
          <w:tcPr>
            <w:tcW w:w="11480" w:type="dxa"/>
            <w:gridSpan w:val="2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The Persistence of Teleology: Kant and the Sex of Natural History </w:t>
            </w:r>
          </w:p>
        </w:tc>
      </w:tr>
      <w:tr w:rsidR="00B20C95" w:rsidRPr="00A62AF7" w:rsidTr="00862606">
        <w:trPr>
          <w:gridAfter w:val="2"/>
          <w:wAfter w:w="540" w:type="dxa"/>
          <w:trHeight w:val="300"/>
        </w:trPr>
        <w:tc>
          <w:tcPr>
            <w:tcW w:w="1540" w:type="dxa"/>
            <w:gridSpan w:val="3"/>
            <w:vMerge/>
            <w:shd w:val="clear" w:color="auto" w:fill="auto"/>
            <w:noWrap/>
            <w:vAlign w:val="center"/>
          </w:tcPr>
          <w:p w:rsidR="00B20C95" w:rsidRPr="00A62AF7" w:rsidRDefault="00B20C95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640" w:type="dxa"/>
            <w:gridSpan w:val="2"/>
            <w:shd w:val="clear" w:color="auto" w:fill="auto"/>
            <w:noWrap/>
            <w:vAlign w:val="bottom"/>
          </w:tcPr>
          <w:p w:rsidR="00B20C95" w:rsidRPr="00A62AF7" w:rsidRDefault="00B20C95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B20C95">
              <w:rPr>
                <w:rFonts w:ascii="Calibri" w:eastAsia="Times New Roman" w:hAnsi="Calibri" w:cs="Times New Roman"/>
                <w:color w:val="000000"/>
                <w:lang w:eastAsia="en-GB"/>
              </w:rPr>
              <w:t>Jyssi Palmusaari</w:t>
            </w:r>
          </w:p>
        </w:tc>
        <w:tc>
          <w:tcPr>
            <w:tcW w:w="11480" w:type="dxa"/>
            <w:gridSpan w:val="2"/>
            <w:shd w:val="clear" w:color="auto" w:fill="auto"/>
            <w:noWrap/>
            <w:vAlign w:val="center"/>
          </w:tcPr>
          <w:p w:rsidR="00B20C95" w:rsidRPr="00A62AF7" w:rsidRDefault="00B20C95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B20C95">
              <w:rPr>
                <w:rFonts w:ascii="Calibri" w:eastAsia="Times New Roman" w:hAnsi="Calibri" w:cs="Times New Roman"/>
                <w:color w:val="000000"/>
                <w:lang w:eastAsia="en-GB"/>
              </w:rPr>
              <w:t>Break from Time: The Use of Spatial Logic in the Work of Jacques Rancière</w:t>
            </w:r>
          </w:p>
        </w:tc>
      </w:tr>
      <w:tr w:rsidR="00A62AF7" w:rsidRPr="00A62AF7" w:rsidTr="00862606">
        <w:trPr>
          <w:gridAfter w:val="2"/>
          <w:wAfter w:w="540" w:type="dxa"/>
          <w:trHeight w:val="300"/>
        </w:trPr>
        <w:tc>
          <w:tcPr>
            <w:tcW w:w="1540" w:type="dxa"/>
            <w:gridSpan w:val="3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64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Beth Lord </w:t>
            </w:r>
          </w:p>
        </w:tc>
        <w:tc>
          <w:tcPr>
            <w:tcW w:w="1148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Rational agreement and political disagreement in Spinoza and Ranciere</w:t>
            </w:r>
          </w:p>
        </w:tc>
      </w:tr>
      <w:tr w:rsidR="00A62AF7" w:rsidRPr="00A62AF7" w:rsidTr="00862606">
        <w:trPr>
          <w:gridAfter w:val="2"/>
          <w:wAfter w:w="540" w:type="dxa"/>
          <w:trHeight w:val="300"/>
        </w:trPr>
        <w:tc>
          <w:tcPr>
            <w:tcW w:w="1540" w:type="dxa"/>
            <w:gridSpan w:val="3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64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48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862606">
        <w:trPr>
          <w:gridAfter w:val="2"/>
          <w:wAfter w:w="540" w:type="dxa"/>
          <w:trHeight w:val="300"/>
        </w:trPr>
        <w:tc>
          <w:tcPr>
            <w:tcW w:w="1540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264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Damiano Roberi </w:t>
            </w:r>
          </w:p>
        </w:tc>
        <w:tc>
          <w:tcPr>
            <w:tcW w:w="1148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Paris is the Scene of the Crime: Benjamin’s Inception</w:t>
            </w:r>
          </w:p>
        </w:tc>
      </w:tr>
      <w:tr w:rsidR="00A62AF7" w:rsidRPr="00A62AF7" w:rsidTr="00862606">
        <w:trPr>
          <w:gridAfter w:val="2"/>
          <w:wAfter w:w="540" w:type="dxa"/>
          <w:trHeight w:val="300"/>
        </w:trPr>
        <w:tc>
          <w:tcPr>
            <w:tcW w:w="1540" w:type="dxa"/>
            <w:gridSpan w:val="3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64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Christopher Law </w:t>
            </w:r>
          </w:p>
        </w:tc>
        <w:tc>
          <w:tcPr>
            <w:tcW w:w="1148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The Conception of Art-Criticism: The Place of ‘Life’ in Walter Benjamin’s Study of Romanticism</w:t>
            </w:r>
          </w:p>
        </w:tc>
      </w:tr>
      <w:tr w:rsidR="00A62AF7" w:rsidRPr="00A62AF7" w:rsidTr="00862606">
        <w:trPr>
          <w:gridAfter w:val="2"/>
          <w:wAfter w:w="540" w:type="dxa"/>
          <w:trHeight w:val="300"/>
        </w:trPr>
        <w:tc>
          <w:tcPr>
            <w:tcW w:w="1540" w:type="dxa"/>
            <w:gridSpan w:val="3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64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222222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222222"/>
                <w:lang w:eastAsia="en-GB"/>
              </w:rPr>
              <w:t>Panagiota Schoina</w:t>
            </w:r>
          </w:p>
        </w:tc>
        <w:tc>
          <w:tcPr>
            <w:tcW w:w="11480" w:type="dxa"/>
            <w:gridSpan w:val="2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Critique as duty</w:t>
            </w:r>
          </w:p>
        </w:tc>
      </w:tr>
      <w:tr w:rsidR="00A62AF7" w:rsidRPr="00A62AF7" w:rsidTr="00862606">
        <w:trPr>
          <w:gridAfter w:val="2"/>
          <w:wAfter w:w="540" w:type="dxa"/>
          <w:trHeight w:val="300"/>
        </w:trPr>
        <w:tc>
          <w:tcPr>
            <w:tcW w:w="1540" w:type="dxa"/>
            <w:gridSpan w:val="3"/>
            <w:shd w:val="clear" w:color="auto" w:fill="auto"/>
            <w:noWrap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64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1480" w:type="dxa"/>
            <w:gridSpan w:val="2"/>
            <w:shd w:val="clear" w:color="auto" w:fill="auto"/>
            <w:noWrap/>
            <w:vAlign w:val="bottom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A62AF7" w:rsidRPr="00A62AF7" w:rsidTr="00EA2967">
        <w:trPr>
          <w:gridAfter w:val="2"/>
          <w:wAfter w:w="540" w:type="dxa"/>
          <w:trHeight w:val="300"/>
        </w:trPr>
        <w:tc>
          <w:tcPr>
            <w:tcW w:w="1540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A62AF7" w:rsidRPr="00A62AF7" w:rsidRDefault="00FD1B9B" w:rsidP="004E190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Panel</w:t>
            </w:r>
            <w:r w:rsidR="00B20C95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 xml:space="preserve"> 1</w:t>
            </w:r>
          </w:p>
        </w:tc>
        <w:tc>
          <w:tcPr>
            <w:tcW w:w="14120" w:type="dxa"/>
            <w:gridSpan w:val="4"/>
            <w:shd w:val="clear" w:color="auto" w:fill="auto"/>
            <w:noWrap/>
            <w:vAlign w:val="bottom"/>
          </w:tcPr>
          <w:p w:rsidR="00A62AF7" w:rsidRPr="00A62AF7" w:rsidRDefault="00A62AF7" w:rsidP="00A62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</w:tr>
      <w:tr w:rsidR="00A62AF7" w:rsidRPr="00A62AF7" w:rsidTr="00EA2967">
        <w:trPr>
          <w:gridAfter w:val="2"/>
          <w:wAfter w:w="540" w:type="dxa"/>
          <w:trHeight w:val="300"/>
        </w:trPr>
        <w:tc>
          <w:tcPr>
            <w:tcW w:w="1540" w:type="dxa"/>
            <w:gridSpan w:val="3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640" w:type="dxa"/>
            <w:gridSpan w:val="2"/>
            <w:shd w:val="clear" w:color="auto" w:fill="auto"/>
            <w:noWrap/>
            <w:vAlign w:val="bottom"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480" w:type="dxa"/>
            <w:gridSpan w:val="2"/>
            <w:shd w:val="clear" w:color="auto" w:fill="auto"/>
            <w:noWrap/>
            <w:vAlign w:val="center"/>
          </w:tcPr>
          <w:p w:rsidR="00A62AF7" w:rsidRPr="00B20C95" w:rsidRDefault="00B20C95" w:rsidP="00B20C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lang w:eastAsia="en-GB"/>
              </w:rPr>
            </w:pPr>
            <w:r w:rsidRPr="00B20C95">
              <w:rPr>
                <w:rFonts w:ascii="Calibri" w:eastAsia="Times New Roman" w:hAnsi="Calibri" w:cs="Times New Roman"/>
                <w:b/>
                <w:lang w:eastAsia="en-GB"/>
              </w:rPr>
              <w:t>Planning and discussion meeting for a professional mentoring scheme in philosophy</w:t>
            </w:r>
          </w:p>
        </w:tc>
      </w:tr>
      <w:tr w:rsidR="00A62AF7" w:rsidRPr="00A62AF7" w:rsidTr="00EA2967">
        <w:trPr>
          <w:gridAfter w:val="2"/>
          <w:wAfter w:w="540" w:type="dxa"/>
          <w:trHeight w:val="300"/>
        </w:trPr>
        <w:tc>
          <w:tcPr>
            <w:tcW w:w="1540" w:type="dxa"/>
            <w:gridSpan w:val="3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640" w:type="dxa"/>
            <w:gridSpan w:val="2"/>
            <w:shd w:val="clear" w:color="auto" w:fill="auto"/>
            <w:noWrap/>
            <w:vAlign w:val="bottom"/>
          </w:tcPr>
          <w:p w:rsidR="00A62AF7" w:rsidRPr="00A62AF7" w:rsidRDefault="00B20C95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B20C95">
              <w:rPr>
                <w:rFonts w:ascii="Calibri" w:eastAsia="Times New Roman" w:hAnsi="Calibri" w:cs="Times New Roman"/>
                <w:color w:val="000000"/>
                <w:lang w:eastAsia="en-GB"/>
              </w:rPr>
              <w:t>Andrés Sáenz De Sicilia</w:t>
            </w:r>
          </w:p>
        </w:tc>
        <w:tc>
          <w:tcPr>
            <w:tcW w:w="11480" w:type="dxa"/>
            <w:gridSpan w:val="2"/>
            <w:shd w:val="clear" w:color="auto" w:fill="auto"/>
            <w:noWrap/>
            <w:vAlign w:val="bottom"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262626"/>
                <w:lang w:eastAsia="en-GB"/>
              </w:rPr>
            </w:pPr>
          </w:p>
        </w:tc>
      </w:tr>
      <w:tr w:rsidR="00A62AF7" w:rsidRPr="00A62AF7" w:rsidTr="00EA2967">
        <w:trPr>
          <w:gridAfter w:val="2"/>
          <w:wAfter w:w="540" w:type="dxa"/>
          <w:trHeight w:val="300"/>
        </w:trPr>
        <w:tc>
          <w:tcPr>
            <w:tcW w:w="1540" w:type="dxa"/>
            <w:gridSpan w:val="3"/>
            <w:vMerge/>
            <w:vAlign w:val="center"/>
            <w:hideMark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2640" w:type="dxa"/>
            <w:gridSpan w:val="2"/>
            <w:shd w:val="clear" w:color="auto" w:fill="auto"/>
            <w:noWrap/>
            <w:vAlign w:val="bottom"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480" w:type="dxa"/>
            <w:gridSpan w:val="2"/>
            <w:shd w:val="clear" w:color="auto" w:fill="auto"/>
            <w:noWrap/>
            <w:vAlign w:val="bottom"/>
          </w:tcPr>
          <w:p w:rsidR="00A62AF7" w:rsidRPr="00A62AF7" w:rsidRDefault="00A62AF7" w:rsidP="00A62A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B54B3B" w:rsidRPr="00A62AF7" w:rsidTr="00862606">
        <w:trPr>
          <w:trHeight w:val="300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B54B3B" w:rsidRPr="00A62AF7" w:rsidRDefault="00B54B3B" w:rsidP="004E190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lang w:eastAsia="en-GB"/>
              </w:rPr>
              <w:t>Panel</w:t>
            </w:r>
            <w:r w:rsidR="00B20C95">
              <w:rPr>
                <w:rFonts w:ascii="Calibri" w:eastAsia="Times New Roman" w:hAnsi="Calibri" w:cs="Times New Roman"/>
                <w:b/>
                <w:bCs/>
                <w:lang w:eastAsia="en-GB"/>
              </w:rPr>
              <w:t xml:space="preserve"> 2</w:t>
            </w:r>
          </w:p>
        </w:tc>
        <w:tc>
          <w:tcPr>
            <w:tcW w:w="2480" w:type="dxa"/>
            <w:gridSpan w:val="3"/>
            <w:shd w:val="clear" w:color="auto" w:fill="auto"/>
            <w:noWrap/>
            <w:vAlign w:val="bottom"/>
            <w:hideMark/>
          </w:tcPr>
          <w:p w:rsidR="00B54B3B" w:rsidRPr="00A62AF7" w:rsidRDefault="00B54B3B" w:rsidP="006034B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lang w:eastAsia="en-GB"/>
              </w:rPr>
              <w:t> </w:t>
            </w:r>
          </w:p>
        </w:tc>
        <w:tc>
          <w:tcPr>
            <w:tcW w:w="12760" w:type="dxa"/>
            <w:gridSpan w:val="5"/>
            <w:shd w:val="clear" w:color="auto" w:fill="auto"/>
            <w:noWrap/>
            <w:vAlign w:val="bottom"/>
            <w:hideMark/>
          </w:tcPr>
          <w:p w:rsidR="00B54B3B" w:rsidRPr="00A62AF7" w:rsidRDefault="00B54B3B" w:rsidP="006034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b/>
                <w:bCs/>
                <w:lang w:eastAsia="en-GB"/>
              </w:rPr>
              <w:t>Marquis de Sade and Continental Philosophy</w:t>
            </w:r>
          </w:p>
        </w:tc>
      </w:tr>
      <w:tr w:rsidR="00B54B3B" w:rsidRPr="00A62AF7" w:rsidTr="00862606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B54B3B" w:rsidRPr="00A62AF7" w:rsidRDefault="00B54B3B" w:rsidP="006034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</w:p>
        </w:tc>
        <w:tc>
          <w:tcPr>
            <w:tcW w:w="2480" w:type="dxa"/>
            <w:gridSpan w:val="3"/>
            <w:shd w:val="clear" w:color="auto" w:fill="auto"/>
            <w:noWrap/>
            <w:vAlign w:val="bottom"/>
            <w:hideMark/>
          </w:tcPr>
          <w:p w:rsidR="00B54B3B" w:rsidRPr="00A62AF7" w:rsidRDefault="006A7A8F" w:rsidP="006034B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6A7A8F">
              <w:rPr>
                <w:rFonts w:ascii="Calibri" w:eastAsia="Times New Roman" w:hAnsi="Calibri" w:cs="Times New Roman"/>
                <w:lang w:eastAsia="en-GB"/>
              </w:rPr>
              <w:t>Maja Vukusic</w:t>
            </w:r>
          </w:p>
        </w:tc>
        <w:tc>
          <w:tcPr>
            <w:tcW w:w="12760" w:type="dxa"/>
            <w:gridSpan w:val="5"/>
            <w:vMerge w:val="restart"/>
            <w:shd w:val="clear" w:color="auto" w:fill="auto"/>
            <w:hideMark/>
          </w:tcPr>
          <w:p w:rsidR="006A7A8F" w:rsidRPr="00A62AF7" w:rsidRDefault="006A7A8F" w:rsidP="006A7A8F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Sade e</w:t>
            </w:r>
            <w:r w:rsidR="00B54B3B" w:rsidRPr="00A62AF7">
              <w:rPr>
                <w:rFonts w:ascii="Calibri" w:eastAsia="Times New Roman" w:hAnsi="Calibri" w:cs="Times New Roman"/>
                <w:lang w:eastAsia="en-GB"/>
              </w:rPr>
              <w:t>ncore et en corps: frivolity and conceptuality in</w:t>
            </w:r>
            <w:r>
              <w:rPr>
                <w:rFonts w:ascii="Calibri" w:eastAsia="Times New Roman" w:hAnsi="Calibri" w:cs="Times New Roman"/>
                <w:lang w:eastAsia="en-GB"/>
              </w:rPr>
              <w:t xml:space="preserve"> the &lt; mise en scene&gt; sexuelle</w:t>
            </w:r>
          </w:p>
          <w:p w:rsidR="00B54B3B" w:rsidRDefault="006A7A8F" w:rsidP="006034B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Marquis de Sade and Continental Philosophy</w:t>
            </w:r>
          </w:p>
          <w:p w:rsidR="006A7A8F" w:rsidRPr="00A62AF7" w:rsidRDefault="006A7A8F" w:rsidP="006A7A8F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6A7A8F">
              <w:rPr>
                <w:rFonts w:ascii="Calibri" w:eastAsia="Times New Roman" w:hAnsi="Calibri" w:cs="Times New Roman"/>
                <w:lang w:eastAsia="en-GB"/>
              </w:rPr>
              <w:t>The Problem of Sovereigntyin the Marquis de Sade: Transgression and the 120 Days of Sodom</w:t>
            </w:r>
          </w:p>
        </w:tc>
      </w:tr>
      <w:tr w:rsidR="00B54B3B" w:rsidRPr="00A62AF7" w:rsidTr="00862606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B54B3B" w:rsidRPr="00A62AF7" w:rsidRDefault="00B54B3B" w:rsidP="006034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</w:p>
        </w:tc>
        <w:tc>
          <w:tcPr>
            <w:tcW w:w="2480" w:type="dxa"/>
            <w:gridSpan w:val="3"/>
            <w:shd w:val="clear" w:color="auto" w:fill="auto"/>
            <w:noWrap/>
            <w:vAlign w:val="bottom"/>
            <w:hideMark/>
          </w:tcPr>
          <w:p w:rsidR="006A7A8F" w:rsidRPr="00A62AF7" w:rsidRDefault="006A7A8F" w:rsidP="006034B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6A7A8F">
              <w:rPr>
                <w:rFonts w:ascii="Calibri" w:eastAsia="Times New Roman" w:hAnsi="Calibri" w:cs="Times New Roman"/>
                <w:lang w:eastAsia="en-GB"/>
              </w:rPr>
              <w:t>Lode Lauwaert</w:t>
            </w:r>
          </w:p>
        </w:tc>
        <w:tc>
          <w:tcPr>
            <w:tcW w:w="12760" w:type="dxa"/>
            <w:gridSpan w:val="5"/>
            <w:vMerge/>
            <w:vAlign w:val="center"/>
            <w:hideMark/>
          </w:tcPr>
          <w:p w:rsidR="00B54B3B" w:rsidRPr="00A62AF7" w:rsidRDefault="00B54B3B" w:rsidP="006034B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</w:p>
        </w:tc>
      </w:tr>
      <w:tr w:rsidR="00B54B3B" w:rsidRPr="00A62AF7" w:rsidTr="00862606">
        <w:trPr>
          <w:trHeight w:val="300"/>
        </w:trPr>
        <w:tc>
          <w:tcPr>
            <w:tcW w:w="960" w:type="dxa"/>
            <w:vMerge/>
            <w:vAlign w:val="center"/>
            <w:hideMark/>
          </w:tcPr>
          <w:p w:rsidR="00B54B3B" w:rsidRPr="00A62AF7" w:rsidRDefault="00B54B3B" w:rsidP="006034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</w:p>
        </w:tc>
        <w:tc>
          <w:tcPr>
            <w:tcW w:w="2480" w:type="dxa"/>
            <w:gridSpan w:val="3"/>
            <w:shd w:val="clear" w:color="auto" w:fill="auto"/>
            <w:noWrap/>
            <w:vAlign w:val="bottom"/>
            <w:hideMark/>
          </w:tcPr>
          <w:p w:rsidR="00B54B3B" w:rsidRPr="00A62AF7" w:rsidRDefault="00B54B3B" w:rsidP="006034B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62AF7">
              <w:rPr>
                <w:rFonts w:ascii="Calibri" w:eastAsia="Times New Roman" w:hAnsi="Calibri" w:cs="Times New Roman"/>
                <w:lang w:eastAsia="en-GB"/>
              </w:rPr>
              <w:t xml:space="preserve">Samuel Harrington </w:t>
            </w:r>
          </w:p>
        </w:tc>
        <w:tc>
          <w:tcPr>
            <w:tcW w:w="12760" w:type="dxa"/>
            <w:gridSpan w:val="5"/>
            <w:vMerge/>
            <w:vAlign w:val="center"/>
            <w:hideMark/>
          </w:tcPr>
          <w:p w:rsidR="00B54B3B" w:rsidRPr="00A62AF7" w:rsidRDefault="00B54B3B" w:rsidP="006034B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</w:p>
        </w:tc>
      </w:tr>
      <w:tr w:rsidR="00B54B3B" w:rsidRPr="00A62AF7" w:rsidTr="00862606">
        <w:trPr>
          <w:trHeight w:val="419"/>
        </w:trPr>
        <w:tc>
          <w:tcPr>
            <w:tcW w:w="960" w:type="dxa"/>
            <w:vMerge/>
            <w:vAlign w:val="center"/>
            <w:hideMark/>
          </w:tcPr>
          <w:p w:rsidR="00B54B3B" w:rsidRPr="00A62AF7" w:rsidRDefault="00B54B3B" w:rsidP="006034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</w:p>
        </w:tc>
        <w:tc>
          <w:tcPr>
            <w:tcW w:w="2480" w:type="dxa"/>
            <w:gridSpan w:val="3"/>
            <w:shd w:val="clear" w:color="auto" w:fill="auto"/>
            <w:noWrap/>
            <w:vAlign w:val="bottom"/>
          </w:tcPr>
          <w:p w:rsidR="00B54B3B" w:rsidRPr="00A62AF7" w:rsidRDefault="00B54B3B" w:rsidP="006034B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2760" w:type="dxa"/>
            <w:gridSpan w:val="5"/>
            <w:shd w:val="clear" w:color="auto" w:fill="auto"/>
            <w:noWrap/>
            <w:vAlign w:val="bottom"/>
          </w:tcPr>
          <w:p w:rsidR="00B54B3B" w:rsidRPr="00A62AF7" w:rsidRDefault="00B54B3B" w:rsidP="006034B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</w:p>
        </w:tc>
      </w:tr>
    </w:tbl>
    <w:p w:rsidR="00B21799" w:rsidRPr="00EC1AD7" w:rsidRDefault="00B21799" w:rsidP="00862606">
      <w:pPr>
        <w:rPr>
          <w:rFonts w:ascii="Palatino Linotype" w:hAnsi="Palatino Linotype"/>
        </w:rPr>
      </w:pPr>
    </w:p>
    <w:sectPr w:rsidR="00B21799" w:rsidRPr="00EC1AD7" w:rsidSect="00A62AF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399B" w:rsidRDefault="004F399B" w:rsidP="00B21799">
      <w:pPr>
        <w:spacing w:after="0" w:line="240" w:lineRule="auto"/>
      </w:pPr>
      <w:r>
        <w:separator/>
      </w:r>
    </w:p>
  </w:endnote>
  <w:endnote w:type="continuationSeparator" w:id="0">
    <w:p w:rsidR="004F399B" w:rsidRDefault="004F399B" w:rsidP="00B217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399B" w:rsidRDefault="004F399B" w:rsidP="00B21799">
      <w:pPr>
        <w:spacing w:after="0" w:line="240" w:lineRule="auto"/>
      </w:pPr>
      <w:r>
        <w:separator/>
      </w:r>
    </w:p>
  </w:footnote>
  <w:footnote w:type="continuationSeparator" w:id="0">
    <w:p w:rsidR="004F399B" w:rsidRDefault="004F399B" w:rsidP="00B217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306"/>
    <w:rsid w:val="00176D72"/>
    <w:rsid w:val="00183306"/>
    <w:rsid w:val="00214E53"/>
    <w:rsid w:val="003B00BF"/>
    <w:rsid w:val="004E1903"/>
    <w:rsid w:val="004F399B"/>
    <w:rsid w:val="0054263C"/>
    <w:rsid w:val="006A7A8F"/>
    <w:rsid w:val="00783DEA"/>
    <w:rsid w:val="00862606"/>
    <w:rsid w:val="00895950"/>
    <w:rsid w:val="009145AD"/>
    <w:rsid w:val="0096368C"/>
    <w:rsid w:val="00A62AF7"/>
    <w:rsid w:val="00AB29CF"/>
    <w:rsid w:val="00B20C95"/>
    <w:rsid w:val="00B21799"/>
    <w:rsid w:val="00B54B3B"/>
    <w:rsid w:val="00C81B81"/>
    <w:rsid w:val="00CF7AC3"/>
    <w:rsid w:val="00D2731C"/>
    <w:rsid w:val="00D8227D"/>
    <w:rsid w:val="00DF2F14"/>
    <w:rsid w:val="00E33BD0"/>
    <w:rsid w:val="00EA2967"/>
    <w:rsid w:val="00EC1AD7"/>
    <w:rsid w:val="00ED1908"/>
    <w:rsid w:val="00F25B61"/>
    <w:rsid w:val="00F37D4C"/>
    <w:rsid w:val="00FC5B70"/>
    <w:rsid w:val="00FD1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8C4B36E-12B1-447F-AFB4-70A25C04A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B54B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33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25B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5B6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217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1799"/>
  </w:style>
  <w:style w:type="paragraph" w:styleId="Footer">
    <w:name w:val="footer"/>
    <w:basedOn w:val="Normal"/>
    <w:link w:val="FooterChar"/>
    <w:uiPriority w:val="99"/>
    <w:unhideWhenUsed/>
    <w:rsid w:val="00B217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17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2495</Words>
  <Characters>14222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16684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Kit Barton</dc:creator>
  <cp:lastModifiedBy>Beth Lord</cp:lastModifiedBy>
  <cp:revision>2</cp:revision>
  <cp:lastPrinted>2016-07-27T16:03:00Z</cp:lastPrinted>
  <dcterms:created xsi:type="dcterms:W3CDTF">2016-07-28T15:44:00Z</dcterms:created>
  <dcterms:modified xsi:type="dcterms:W3CDTF">2016-07-28T15:44:00Z</dcterms:modified>
</cp:coreProperties>
</file>